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left="617" w:right="989"/>
        <w:jc w:val="center"/>
      </w:pPr>
      <w:r>
        <w:rPr>
          <w:w w:val="105"/>
        </w:rPr>
        <w:t>VOLUSIA COUNTY EDUCATIONAL FACILITIES AUTHORITY</w:t>
      </w:r>
    </w:p>
    <w:p>
      <w:pPr>
        <w:pStyle w:val="BodyText"/>
        <w:spacing w:before="8"/>
        <w:rPr>
          <w:sz w:val="28"/>
        </w:rPr>
      </w:pPr>
    </w:p>
    <w:p>
      <w:pPr>
        <w:pStyle w:val="BodyText"/>
        <w:ind w:left="618" w:right="989"/>
        <w:jc w:val="center"/>
      </w:pPr>
      <w:r>
        <w:rPr>
          <w:w w:val="105"/>
        </w:rPr>
        <w:t>SPECIAL MEETING</w:t>
      </w:r>
    </w:p>
    <w:p>
      <w:pPr>
        <w:spacing w:before="42"/>
        <w:ind w:left="626" w:right="984" w:firstLine="0"/>
        <w:jc w:val="center"/>
        <w:rPr>
          <w:sz w:val="24"/>
        </w:rPr>
      </w:pPr>
      <w:r>
        <w:rPr>
          <w:sz w:val="27"/>
        </w:rPr>
        <w:t>Wednesday, </w:t>
      </w:r>
      <w:r>
        <w:rPr>
          <w:sz w:val="24"/>
        </w:rPr>
        <w:t>December 4, 2019</w:t>
      </w:r>
    </w:p>
    <w:p>
      <w:pPr>
        <w:spacing w:before="20"/>
        <w:ind w:left="626" w:right="964" w:firstLine="0"/>
        <w:jc w:val="center"/>
        <w:rPr>
          <w:sz w:val="24"/>
        </w:rPr>
      </w:pPr>
      <w:r>
        <w:rPr>
          <w:w w:val="105"/>
          <w:sz w:val="23"/>
        </w:rPr>
        <w:t>8:30 </w:t>
      </w:r>
      <w:r>
        <w:rPr>
          <w:w w:val="105"/>
          <w:sz w:val="24"/>
        </w:rPr>
        <w:t>a.m.</w:t>
      </w:r>
    </w:p>
    <w:p>
      <w:pPr>
        <w:pStyle w:val="BodyText"/>
        <w:spacing w:before="22"/>
        <w:ind w:left="626" w:right="977"/>
        <w:jc w:val="center"/>
      </w:pPr>
      <w:r>
        <w:rPr/>
        <w:t>Embry-Riddle Aeronautical University</w:t>
      </w:r>
    </w:p>
    <w:p>
      <w:pPr>
        <w:pStyle w:val="BodyText"/>
        <w:spacing w:before="22"/>
        <w:ind w:left="626" w:right="989"/>
        <w:jc w:val="center"/>
      </w:pPr>
      <w:r>
        <w:rPr/>
        <w:t>Conference Room 204 located within the Jim W. Henderson Welcome Center,</w:t>
      </w:r>
    </w:p>
    <w:p>
      <w:pPr>
        <w:pStyle w:val="BodyText"/>
        <w:spacing w:line="259" w:lineRule="auto" w:before="27"/>
        <w:ind w:left="3285" w:right="3629" w:hanging="32"/>
        <w:jc w:val="center"/>
      </w:pPr>
      <w:r>
        <w:rPr>
          <w:rFonts w:ascii="Arial"/>
          <w:sz w:val="23"/>
        </w:rPr>
        <w:t>1 </w:t>
      </w:r>
      <w:r>
        <w:rPr/>
        <w:t>Aerospace Boulevard Daytona Beach, Florida</w:t>
      </w:r>
    </w:p>
    <w:p>
      <w:pPr>
        <w:pStyle w:val="BodyText"/>
        <w:spacing w:before="1"/>
        <w:rPr>
          <w:sz w:val="30"/>
        </w:rPr>
      </w:pPr>
    </w:p>
    <w:p>
      <w:pPr>
        <w:spacing w:before="0"/>
        <w:ind w:left="620" w:right="989" w:firstLine="0"/>
        <w:jc w:val="center"/>
        <w:rPr>
          <w:rFonts w:ascii="Arial"/>
          <w:sz w:val="28"/>
        </w:rPr>
      </w:pPr>
      <w:r>
        <w:rPr>
          <w:rFonts w:ascii="Arial"/>
          <w:w w:val="110"/>
          <w:sz w:val="28"/>
        </w:rPr>
        <w:t>AGENDA</w:t>
      </w:r>
    </w:p>
    <w:p>
      <w:pPr>
        <w:pStyle w:val="BodyText"/>
        <w:spacing w:before="5"/>
        <w:rPr>
          <w:rFonts w:ascii="Arial"/>
          <w:sz w:val="28"/>
        </w:rPr>
      </w:pPr>
    </w:p>
    <w:p>
      <w:pPr>
        <w:pStyle w:val="ListParagraph"/>
        <w:numPr>
          <w:ilvl w:val="0"/>
          <w:numId w:val="1"/>
        </w:numPr>
        <w:tabs>
          <w:tab w:pos="1160" w:val="left" w:leader="none"/>
          <w:tab w:pos="1161" w:val="left" w:leader="none"/>
        </w:tabs>
        <w:spacing w:line="240" w:lineRule="auto" w:before="0" w:after="0"/>
        <w:ind w:left="1160" w:right="0" w:hanging="722"/>
        <w:jc w:val="left"/>
        <w:rPr>
          <w:sz w:val="24"/>
        </w:rPr>
      </w:pPr>
      <w:r>
        <w:rPr>
          <w:sz w:val="24"/>
        </w:rPr>
        <w:t>Call to</w:t>
      </w:r>
      <w:r>
        <w:rPr>
          <w:spacing w:val="-1"/>
          <w:sz w:val="24"/>
        </w:rPr>
        <w:t> </w:t>
      </w:r>
      <w:r>
        <w:rPr>
          <w:sz w:val="24"/>
        </w:rPr>
        <w:t>Order</w:t>
      </w:r>
    </w:p>
    <w:p>
      <w:pPr>
        <w:pStyle w:val="ListParagraph"/>
        <w:numPr>
          <w:ilvl w:val="0"/>
          <w:numId w:val="1"/>
        </w:numPr>
        <w:tabs>
          <w:tab w:pos="1159" w:val="left" w:leader="none"/>
          <w:tab w:pos="1160" w:val="left" w:leader="none"/>
        </w:tabs>
        <w:spacing w:line="240" w:lineRule="auto" w:before="143" w:after="0"/>
        <w:ind w:left="1159" w:right="0" w:hanging="722"/>
        <w:jc w:val="left"/>
        <w:rPr>
          <w:sz w:val="24"/>
        </w:rPr>
      </w:pPr>
      <w:r>
        <w:rPr>
          <w:sz w:val="24"/>
        </w:rPr>
        <w:t>Establish Quorum/Roll</w:t>
      </w:r>
      <w:r>
        <w:rPr>
          <w:spacing w:val="39"/>
          <w:sz w:val="24"/>
        </w:rPr>
        <w:t> </w:t>
      </w:r>
      <w:r>
        <w:rPr>
          <w:sz w:val="24"/>
        </w:rPr>
        <w:t>Call</w:t>
      </w:r>
    </w:p>
    <w:p>
      <w:pPr>
        <w:pStyle w:val="ListParagraph"/>
        <w:numPr>
          <w:ilvl w:val="0"/>
          <w:numId w:val="1"/>
        </w:numPr>
        <w:tabs>
          <w:tab w:pos="1160" w:val="left" w:leader="none"/>
          <w:tab w:pos="1161" w:val="left" w:leader="none"/>
        </w:tabs>
        <w:spacing w:line="240" w:lineRule="auto" w:before="142" w:after="0"/>
        <w:ind w:left="1160" w:right="0" w:hanging="728"/>
        <w:jc w:val="left"/>
        <w:rPr>
          <w:sz w:val="24"/>
        </w:rPr>
      </w:pPr>
      <w:r>
        <w:rPr>
          <w:sz w:val="24"/>
        </w:rPr>
        <w:t>Pledge of</w:t>
      </w:r>
      <w:r>
        <w:rPr>
          <w:spacing w:val="-25"/>
          <w:sz w:val="24"/>
        </w:rPr>
        <w:t> </w:t>
      </w:r>
      <w:r>
        <w:rPr>
          <w:sz w:val="24"/>
        </w:rPr>
        <w:t>Allegiance</w:t>
      </w:r>
    </w:p>
    <w:p>
      <w:pPr>
        <w:pStyle w:val="ListParagraph"/>
        <w:numPr>
          <w:ilvl w:val="0"/>
          <w:numId w:val="1"/>
        </w:numPr>
        <w:tabs>
          <w:tab w:pos="1162" w:val="left" w:leader="none"/>
          <w:tab w:pos="1163" w:val="left" w:leader="none"/>
        </w:tabs>
        <w:spacing w:line="240" w:lineRule="auto" w:before="142" w:after="0"/>
        <w:ind w:left="1162" w:right="0" w:hanging="724"/>
        <w:jc w:val="left"/>
        <w:rPr>
          <w:sz w:val="24"/>
        </w:rPr>
      </w:pPr>
      <w:r>
        <w:rPr>
          <w:sz w:val="24"/>
        </w:rPr>
        <w:t>Adoption of</w:t>
      </w:r>
      <w:r>
        <w:rPr>
          <w:spacing w:val="-21"/>
          <w:sz w:val="24"/>
        </w:rPr>
        <w:t> </w:t>
      </w:r>
      <w:r>
        <w:rPr>
          <w:sz w:val="24"/>
        </w:rPr>
        <w:t>Agenda</w:t>
      </w:r>
    </w:p>
    <w:p>
      <w:pPr>
        <w:pStyle w:val="ListParagraph"/>
        <w:numPr>
          <w:ilvl w:val="0"/>
          <w:numId w:val="1"/>
        </w:numPr>
        <w:tabs>
          <w:tab w:pos="1164" w:val="left" w:leader="none"/>
          <w:tab w:pos="1165" w:val="left" w:leader="none"/>
        </w:tabs>
        <w:spacing w:line="240" w:lineRule="auto" w:before="138" w:after="0"/>
        <w:ind w:left="1164" w:right="0" w:hanging="724"/>
        <w:jc w:val="left"/>
        <w:rPr>
          <w:sz w:val="24"/>
        </w:rPr>
      </w:pPr>
      <w:r>
        <w:rPr>
          <w:sz w:val="24"/>
        </w:rPr>
        <w:t>ERAU Presentation requesting the Authority to consider the approval</w:t>
      </w:r>
      <w:r>
        <w:rPr>
          <w:spacing w:val="21"/>
          <w:sz w:val="24"/>
        </w:rPr>
        <w:t> </w:t>
      </w:r>
      <w:r>
        <w:rPr>
          <w:sz w:val="24"/>
        </w:rPr>
        <w:t>of:</w:t>
      </w:r>
    </w:p>
    <w:p>
      <w:pPr>
        <w:pStyle w:val="BodyText"/>
        <w:spacing w:line="249" w:lineRule="auto" w:before="147"/>
        <w:ind w:left="1181" w:right="103"/>
        <w:jc w:val="both"/>
      </w:pPr>
      <w:r>
        <w:rPr/>
        <w:t>A RESOLUTION AUTHORIZING THE ISSUANCE BY VOLUSIA COUNTY EDUCATIONAL FACILITIES AUTHORITY OF EDUCATIONAL FACILITIES</w:t>
      </w:r>
      <w:r>
        <w:rPr>
          <w:spacing w:val="3"/>
        </w:rPr>
        <w:t> </w:t>
      </w:r>
      <w:r>
        <w:rPr/>
        <w:t>REVENUE</w:t>
      </w:r>
      <w:r>
        <w:rPr>
          <w:spacing w:val="4"/>
        </w:rPr>
        <w:t> </w:t>
      </w:r>
      <w:r>
        <w:rPr/>
        <w:t>BONDS,</w:t>
      </w:r>
      <w:r>
        <w:rPr>
          <w:spacing w:val="-4"/>
        </w:rPr>
        <w:t> </w:t>
      </w:r>
      <w:r>
        <w:rPr/>
        <w:t>IN</w:t>
      </w:r>
      <w:r>
        <w:rPr>
          <w:spacing w:val="-15"/>
        </w:rPr>
        <w:t> </w:t>
      </w:r>
      <w:r>
        <w:rPr/>
        <w:t>ONE</w:t>
      </w:r>
      <w:r>
        <w:rPr>
          <w:spacing w:val="-10"/>
        </w:rPr>
        <w:t> </w:t>
      </w:r>
      <w:r>
        <w:rPr/>
        <w:t>OR</w:t>
      </w:r>
      <w:r>
        <w:rPr>
          <w:spacing w:val="-6"/>
        </w:rPr>
        <w:t> </w:t>
      </w:r>
      <w:r>
        <w:rPr/>
        <w:t>MORE</w:t>
      </w:r>
      <w:r>
        <w:rPr>
          <w:spacing w:val="-7"/>
        </w:rPr>
        <w:t> </w:t>
      </w:r>
      <w:r>
        <w:rPr/>
        <w:t>SERIES</w:t>
      </w:r>
      <w:r>
        <w:rPr>
          <w:spacing w:val="-1"/>
        </w:rPr>
        <w:t> </w:t>
      </w:r>
      <w:r>
        <w:rPr/>
        <w:t>IN</w:t>
      </w:r>
      <w:r>
        <w:rPr>
          <w:spacing w:val="-17"/>
        </w:rPr>
        <w:t> </w:t>
      </w:r>
      <w:r>
        <w:rPr/>
        <w:t>THE</w:t>
      </w:r>
      <w:r>
        <w:rPr>
          <w:spacing w:val="-27"/>
        </w:rPr>
        <w:t> </w:t>
      </w:r>
      <w:r>
        <w:rPr/>
        <w:t>TOTAL AGGREGATE PRINCIPAL AMOUNT OF NOT TO EXCEED [$147,000,000] AND TO LOAN THE PROCEEDS OF SUCH VARIOUS SERIES OF BONDS TO EMBRY-RIDDLE AERONAUTICAL UNIVERSITY, INC., IN A PRINCIPAL AMOUNT EQUAL TO THE PRINCIPAL AMOUNT OF SUCH SERIES OF BONDS, FOR THE PURPOSES OF FINANCING THE COSTS OF CERTAIN CAPITAL IMPROVEMENTS, REFUNDING CERTAIN OUTSTANDING BONDS, AND PAYING THE COSTS OF ISSUANCE WITH RESPECT</w:t>
      </w:r>
      <w:r>
        <w:rPr>
          <w:spacing w:val="-14"/>
        </w:rPr>
        <w:t> </w:t>
      </w:r>
      <w:r>
        <w:rPr/>
        <w:t>THERETO;</w:t>
      </w:r>
      <w:r>
        <w:rPr>
          <w:spacing w:val="-6"/>
        </w:rPr>
        <w:t> </w:t>
      </w:r>
      <w:r>
        <w:rPr/>
        <w:t>AND</w:t>
      </w:r>
      <w:r>
        <w:rPr>
          <w:spacing w:val="-15"/>
        </w:rPr>
        <w:t> </w:t>
      </w:r>
      <w:r>
        <w:rPr/>
        <w:t>MAKING</w:t>
      </w:r>
      <w:r>
        <w:rPr>
          <w:spacing w:val="-11"/>
        </w:rPr>
        <w:t> </w:t>
      </w:r>
      <w:r>
        <w:rPr/>
        <w:t>CERTAIN</w:t>
      </w:r>
      <w:r>
        <w:rPr>
          <w:spacing w:val="-2"/>
        </w:rPr>
        <w:t> </w:t>
      </w:r>
      <w:r>
        <w:rPr/>
        <w:t>OTHER</w:t>
      </w:r>
      <w:r>
        <w:rPr>
          <w:spacing w:val="-7"/>
        </w:rPr>
        <w:t> </w:t>
      </w:r>
      <w:r>
        <w:rPr/>
        <w:t>COVENANTS</w:t>
      </w:r>
      <w:r>
        <w:rPr>
          <w:spacing w:val="8"/>
        </w:rPr>
        <w:t> </w:t>
      </w:r>
      <w:r>
        <w:rPr/>
        <w:t>AND AGREEMENTS</w:t>
      </w:r>
      <w:r>
        <w:rPr>
          <w:spacing w:val="7"/>
        </w:rPr>
        <w:t> </w:t>
      </w:r>
      <w:r>
        <w:rPr/>
        <w:t>IN</w:t>
      </w:r>
      <w:r>
        <w:rPr>
          <w:spacing w:val="-14"/>
        </w:rPr>
        <w:t> </w:t>
      </w:r>
      <w:r>
        <w:rPr/>
        <w:t>CONNECTION</w:t>
      </w:r>
      <w:r>
        <w:rPr>
          <w:spacing w:val="5"/>
        </w:rPr>
        <w:t> </w:t>
      </w:r>
      <w:r>
        <w:rPr/>
        <w:t>WITH</w:t>
      </w:r>
      <w:r>
        <w:rPr>
          <w:spacing w:val="-12"/>
        </w:rPr>
        <w:t> </w:t>
      </w:r>
      <w:r>
        <w:rPr/>
        <w:t>THE</w:t>
      </w:r>
      <w:r>
        <w:rPr>
          <w:spacing w:val="-9"/>
        </w:rPr>
        <w:t> </w:t>
      </w:r>
      <w:r>
        <w:rPr/>
        <w:t>ISSUANCE</w:t>
      </w:r>
      <w:r>
        <w:rPr>
          <w:spacing w:val="-7"/>
        </w:rPr>
        <w:t> </w:t>
      </w:r>
      <w:r>
        <w:rPr/>
        <w:t>OF</w:t>
      </w:r>
      <w:r>
        <w:rPr>
          <w:spacing w:val="-19"/>
        </w:rPr>
        <w:t> </w:t>
      </w:r>
      <w:r>
        <w:rPr/>
        <w:t>SUCH</w:t>
      </w:r>
      <w:r>
        <w:rPr>
          <w:spacing w:val="-13"/>
        </w:rPr>
        <w:t> </w:t>
      </w:r>
      <w:r>
        <w:rPr/>
        <w:t>BONDS AND MAKING OF SUCH LOAN OR</w:t>
      </w:r>
      <w:r>
        <w:rPr>
          <w:spacing w:val="47"/>
        </w:rPr>
        <w:t> </w:t>
      </w:r>
      <w:r>
        <w:rPr/>
        <w:t>LOANS.</w:t>
      </w:r>
    </w:p>
    <w:p>
      <w:pPr>
        <w:pStyle w:val="BodyText"/>
        <w:spacing w:before="5"/>
        <w:rPr>
          <w:sz w:val="25"/>
        </w:rPr>
      </w:pPr>
    </w:p>
    <w:p>
      <w:pPr>
        <w:pStyle w:val="ListParagraph"/>
        <w:numPr>
          <w:ilvl w:val="1"/>
          <w:numId w:val="1"/>
        </w:numPr>
        <w:tabs>
          <w:tab w:pos="1900" w:val="left" w:leader="none"/>
          <w:tab w:pos="1902" w:val="left" w:leader="none"/>
        </w:tabs>
        <w:spacing w:line="240" w:lineRule="auto" w:before="0" w:after="0"/>
        <w:ind w:left="1901" w:right="0" w:hanging="721"/>
        <w:jc w:val="left"/>
        <w:rPr>
          <w:sz w:val="24"/>
        </w:rPr>
      </w:pPr>
      <w:r>
        <w:rPr>
          <w:sz w:val="24"/>
        </w:rPr>
        <w:t>Presentation by ERAU and Bryant Miller Olive, Bond</w:t>
      </w:r>
      <w:r>
        <w:rPr>
          <w:spacing w:val="26"/>
          <w:sz w:val="24"/>
        </w:rPr>
        <w:t> </w:t>
      </w:r>
      <w:r>
        <w:rPr>
          <w:sz w:val="24"/>
        </w:rPr>
        <w:t>Counsel</w:t>
      </w:r>
    </w:p>
    <w:p>
      <w:pPr>
        <w:pStyle w:val="BodyText"/>
        <w:spacing w:before="1"/>
        <w:rPr>
          <w:sz w:val="26"/>
        </w:rPr>
      </w:pPr>
    </w:p>
    <w:p>
      <w:pPr>
        <w:pStyle w:val="ListParagraph"/>
        <w:numPr>
          <w:ilvl w:val="1"/>
          <w:numId w:val="1"/>
        </w:numPr>
        <w:tabs>
          <w:tab w:pos="1900" w:val="left" w:leader="none"/>
          <w:tab w:pos="1901" w:val="left" w:leader="none"/>
        </w:tabs>
        <w:spacing w:line="240" w:lineRule="auto" w:before="1" w:after="0"/>
        <w:ind w:left="1900" w:right="0" w:hanging="717"/>
        <w:jc w:val="left"/>
        <w:rPr>
          <w:sz w:val="23"/>
        </w:rPr>
      </w:pPr>
      <w:r>
        <w:rPr>
          <w:sz w:val="24"/>
        </w:rPr>
        <w:t>Discussion for</w:t>
      </w:r>
      <w:r>
        <w:rPr>
          <w:spacing w:val="-40"/>
          <w:sz w:val="24"/>
        </w:rPr>
        <w:t> </w:t>
      </w:r>
      <w:r>
        <w:rPr>
          <w:sz w:val="24"/>
        </w:rPr>
        <w:t>Comment</w:t>
      </w:r>
    </w:p>
    <w:p>
      <w:pPr>
        <w:pStyle w:val="ListParagraph"/>
        <w:numPr>
          <w:ilvl w:val="2"/>
          <w:numId w:val="1"/>
        </w:numPr>
        <w:tabs>
          <w:tab w:pos="3708" w:val="left" w:leader="none"/>
          <w:tab w:pos="3709" w:val="left" w:leader="none"/>
        </w:tabs>
        <w:spacing w:line="240" w:lineRule="auto" w:before="17" w:after="0"/>
        <w:ind w:left="3708" w:right="0" w:hanging="725"/>
        <w:jc w:val="left"/>
        <w:rPr>
          <w:sz w:val="24"/>
        </w:rPr>
      </w:pPr>
      <w:r>
        <w:rPr>
          <w:sz w:val="24"/>
        </w:rPr>
        <w:t>Open Public</w:t>
      </w:r>
      <w:r>
        <w:rPr>
          <w:spacing w:val="-24"/>
          <w:sz w:val="24"/>
        </w:rPr>
        <w:t> </w:t>
      </w:r>
      <w:r>
        <w:rPr>
          <w:sz w:val="24"/>
        </w:rPr>
        <w:t>Comment</w:t>
      </w:r>
    </w:p>
    <w:p>
      <w:pPr>
        <w:pStyle w:val="ListParagraph"/>
        <w:numPr>
          <w:ilvl w:val="2"/>
          <w:numId w:val="1"/>
        </w:numPr>
        <w:tabs>
          <w:tab w:pos="3698" w:val="left" w:leader="none"/>
          <w:tab w:pos="3699" w:val="left" w:leader="none"/>
        </w:tabs>
        <w:spacing w:line="240" w:lineRule="auto" w:before="22" w:after="0"/>
        <w:ind w:left="3698" w:right="0" w:hanging="725"/>
        <w:jc w:val="left"/>
        <w:rPr>
          <w:sz w:val="24"/>
        </w:rPr>
      </w:pPr>
      <w:r>
        <w:rPr>
          <w:sz w:val="24"/>
        </w:rPr>
        <w:t>Close Public</w:t>
      </w:r>
      <w:r>
        <w:rPr>
          <w:spacing w:val="-21"/>
          <w:sz w:val="24"/>
        </w:rPr>
        <w:t> </w:t>
      </w:r>
      <w:r>
        <w:rPr>
          <w:sz w:val="24"/>
        </w:rPr>
        <w:t>Comment</w:t>
      </w:r>
    </w:p>
    <w:p>
      <w:pPr>
        <w:pStyle w:val="BodyText"/>
        <w:spacing w:before="5"/>
        <w:rPr>
          <w:sz w:val="27"/>
        </w:rPr>
      </w:pPr>
    </w:p>
    <w:p>
      <w:pPr>
        <w:pStyle w:val="ListParagraph"/>
        <w:numPr>
          <w:ilvl w:val="1"/>
          <w:numId w:val="1"/>
        </w:numPr>
        <w:tabs>
          <w:tab w:pos="1900" w:val="left" w:leader="none"/>
          <w:tab w:pos="1901" w:val="left" w:leader="none"/>
        </w:tabs>
        <w:spacing w:line="240" w:lineRule="auto" w:before="0" w:after="0"/>
        <w:ind w:left="1900" w:right="0" w:hanging="722"/>
        <w:jc w:val="left"/>
        <w:rPr>
          <w:sz w:val="24"/>
        </w:rPr>
      </w:pPr>
      <w:r>
        <w:rPr>
          <w:sz w:val="24"/>
        </w:rPr>
        <w:t>Discussion by</w:t>
      </w:r>
      <w:r>
        <w:rPr>
          <w:spacing w:val="12"/>
          <w:sz w:val="24"/>
        </w:rPr>
        <w:t> </w:t>
      </w:r>
      <w:r>
        <w:rPr>
          <w:sz w:val="24"/>
        </w:rPr>
        <w:t>Board</w:t>
      </w:r>
    </w:p>
    <w:p>
      <w:pPr>
        <w:pStyle w:val="ListParagraph"/>
        <w:numPr>
          <w:ilvl w:val="1"/>
          <w:numId w:val="1"/>
        </w:numPr>
        <w:tabs>
          <w:tab w:pos="1902" w:val="left" w:leader="none"/>
          <w:tab w:pos="1903" w:val="left" w:leader="none"/>
        </w:tabs>
        <w:spacing w:line="240" w:lineRule="auto" w:before="147" w:after="0"/>
        <w:ind w:left="1902" w:right="0" w:hanging="719"/>
        <w:jc w:val="left"/>
        <w:rPr>
          <w:sz w:val="24"/>
        </w:rPr>
      </w:pPr>
      <w:r>
        <w:rPr>
          <w:sz w:val="24"/>
        </w:rPr>
        <w:t>Action</w:t>
      </w:r>
    </w:p>
    <w:p>
      <w:pPr>
        <w:pStyle w:val="BodyText"/>
        <w:spacing w:before="2"/>
        <w:rPr>
          <w:sz w:val="26"/>
        </w:rPr>
      </w:pPr>
    </w:p>
    <w:p>
      <w:pPr>
        <w:pStyle w:val="ListParagraph"/>
        <w:numPr>
          <w:ilvl w:val="0"/>
          <w:numId w:val="1"/>
        </w:numPr>
        <w:tabs>
          <w:tab w:pos="1165" w:val="left" w:leader="none"/>
          <w:tab w:pos="1166" w:val="left" w:leader="none"/>
        </w:tabs>
        <w:spacing w:line="240" w:lineRule="auto" w:before="0" w:after="0"/>
        <w:ind w:left="1165" w:right="0" w:hanging="724"/>
        <w:jc w:val="left"/>
        <w:rPr>
          <w:sz w:val="24"/>
        </w:rPr>
      </w:pPr>
      <w:r>
        <w:rPr>
          <w:sz w:val="24"/>
        </w:rPr>
        <w:t>Other</w:t>
      </w:r>
      <w:r>
        <w:rPr>
          <w:spacing w:val="1"/>
          <w:sz w:val="24"/>
        </w:rPr>
        <w:t> </w:t>
      </w:r>
      <w:r>
        <w:rPr>
          <w:sz w:val="24"/>
        </w:rPr>
        <w:t>Business</w:t>
      </w:r>
    </w:p>
    <w:p>
      <w:pPr>
        <w:pStyle w:val="BodyText"/>
        <w:rPr>
          <w:sz w:val="27"/>
        </w:rPr>
      </w:pPr>
    </w:p>
    <w:p>
      <w:pPr>
        <w:pStyle w:val="ListParagraph"/>
        <w:numPr>
          <w:ilvl w:val="0"/>
          <w:numId w:val="1"/>
        </w:numPr>
        <w:tabs>
          <w:tab w:pos="1167" w:val="left" w:leader="none"/>
          <w:tab w:pos="1168" w:val="left" w:leader="none"/>
        </w:tabs>
        <w:spacing w:line="240" w:lineRule="auto" w:before="0" w:after="0"/>
        <w:ind w:left="1167" w:right="0" w:hanging="724"/>
        <w:jc w:val="left"/>
        <w:rPr>
          <w:sz w:val="24"/>
        </w:rPr>
      </w:pPr>
      <w:r>
        <w:rPr>
          <w:sz w:val="24"/>
        </w:rPr>
        <w:t>Adjournment</w:t>
      </w:r>
    </w:p>
    <w:sectPr>
      <w:type w:val="continuous"/>
      <w:pgSz w:w="12240" w:h="15840"/>
      <w:pgMar w:top="940" w:bottom="28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60" w:hanging="721"/>
        <w:jc w:val="left"/>
      </w:pPr>
      <w:rPr>
        <w:rFonts w:hint="default" w:ascii="Times New Roman" w:hAnsi="Times New Roman" w:eastAsia="Times New Roman" w:cs="Times New Roman"/>
        <w:w w:val="101"/>
        <w:sz w:val="24"/>
        <w:szCs w:val="24"/>
      </w:rPr>
    </w:lvl>
    <w:lvl w:ilvl="1">
      <w:start w:val="1"/>
      <w:numFmt w:val="upperLetter"/>
      <w:lvlText w:val="%2."/>
      <w:lvlJc w:val="left"/>
      <w:pPr>
        <w:ind w:left="1901" w:hanging="720"/>
        <w:jc w:val="left"/>
      </w:pPr>
      <w:rPr>
        <w:rFonts w:hint="default"/>
        <w:spacing w:val="-1"/>
        <w:w w:val="101"/>
      </w:rPr>
    </w:lvl>
    <w:lvl w:ilvl="2">
      <w:start w:val="1"/>
      <w:numFmt w:val="lowerRoman"/>
      <w:lvlText w:val="%3."/>
      <w:lvlJc w:val="left"/>
      <w:pPr>
        <w:ind w:left="3708" w:hanging="725"/>
        <w:jc w:val="left"/>
      </w:pPr>
      <w:rPr>
        <w:rFonts w:hint="default" w:ascii="Times New Roman" w:hAnsi="Times New Roman" w:eastAsia="Times New Roman" w:cs="Times New Roman"/>
        <w:spacing w:val="-1"/>
        <w:w w:val="99"/>
        <w:sz w:val="24"/>
        <w:szCs w:val="24"/>
      </w:rPr>
    </w:lvl>
    <w:lvl w:ilvl="3">
      <w:start w:val="0"/>
      <w:numFmt w:val="bullet"/>
      <w:lvlText w:val="•"/>
      <w:lvlJc w:val="left"/>
      <w:pPr>
        <w:ind w:left="4387" w:hanging="725"/>
      </w:pPr>
      <w:rPr>
        <w:rFonts w:hint="default"/>
      </w:rPr>
    </w:lvl>
    <w:lvl w:ilvl="4">
      <w:start w:val="0"/>
      <w:numFmt w:val="bullet"/>
      <w:lvlText w:val="•"/>
      <w:lvlJc w:val="left"/>
      <w:pPr>
        <w:ind w:left="5075" w:hanging="725"/>
      </w:pPr>
      <w:rPr>
        <w:rFonts w:hint="default"/>
      </w:rPr>
    </w:lvl>
    <w:lvl w:ilvl="5">
      <w:start w:val="0"/>
      <w:numFmt w:val="bullet"/>
      <w:lvlText w:val="•"/>
      <w:lvlJc w:val="left"/>
      <w:pPr>
        <w:ind w:left="5762" w:hanging="725"/>
      </w:pPr>
      <w:rPr>
        <w:rFonts w:hint="default"/>
      </w:rPr>
    </w:lvl>
    <w:lvl w:ilvl="6">
      <w:start w:val="0"/>
      <w:numFmt w:val="bullet"/>
      <w:lvlText w:val="•"/>
      <w:lvlJc w:val="left"/>
      <w:pPr>
        <w:ind w:left="6450" w:hanging="725"/>
      </w:pPr>
      <w:rPr>
        <w:rFonts w:hint="default"/>
      </w:rPr>
    </w:lvl>
    <w:lvl w:ilvl="7">
      <w:start w:val="0"/>
      <w:numFmt w:val="bullet"/>
      <w:lvlText w:val="•"/>
      <w:lvlJc w:val="left"/>
      <w:pPr>
        <w:ind w:left="7137" w:hanging="725"/>
      </w:pPr>
      <w:rPr>
        <w:rFonts w:hint="default"/>
      </w:rPr>
    </w:lvl>
    <w:lvl w:ilvl="8">
      <w:start w:val="0"/>
      <w:numFmt w:val="bullet"/>
      <w:lvlText w:val="•"/>
      <w:lvlJc w:val="left"/>
      <w:pPr>
        <w:ind w:left="7825" w:hanging="7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160" w:hanging="724"/>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2019-12-03T18:59:48Z</dcterms:created>
  <dcterms:modified xsi:type="dcterms:W3CDTF">2019-12-03T18:59:48Z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LastSaved">
    <vt:filetime>2019-12-03T00:00:00Z</vt:filetime>
  </property>
</Properties>
</file>