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4"/>
        <w:pBdr/>
        <w:spacing/>
        <w:rPr/>
      </w:pPr>
      <w:r>
        <w:rPr/>
        <w:t xml:space="preserve">DIVISION 8.</w:t>
      </w:r>
      <w:r>
        <w:rPr/>
        <w:t xml:space="preserve"> </w:t>
      </w:r>
      <w:r>
        <w:rPr/>
        <w:t xml:space="preserve">WATER CONSERVATION</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50-311.</w:t>
      </w:r>
      <w:r>
        <w:rPr/>
        <w:t xml:space="preserve"> </w:t>
      </w:r>
      <w:r>
        <w:rPr/>
        <w:t xml:space="preserve">Definitions.</w:t>
      </w:r>
    </w:p>
    <w:p>
      <w:pPr>
        <w:pStyle w:val="Paragraph1"/>
        <w:pBdr/>
        <w:spacing/>
        <w:rPr/>
      </w:pPr>
      <w:r>
        <w:rPr>
          <w:rStyle w:val="Paragraph1"/>
        </w:rPr>
        <w:t xml:space="preserve">For the purpose of this division, the following words shall be defined as provided in </w:t>
      </w:r>
      <w:r>
        <w:rPr/>
        <w:t xml:space="preserve">section 50-71</w:t>
      </w:r>
      <w:r>
        <w:rPr>
          <w:rStyle w:val="Paragraph1"/>
        </w:rPr>
        <w:t xml:space="preserve">: </w:t>
      </w:r>
    </w:p>
    <w:p>
      <w:pPr>
        <w:pStyle w:val="Block3"/>
        <w:pBdr/>
        <w:spacing/>
        <w:rPr/>
      </w:pPr>
      <w:r>
        <w:rPr>
          <w:rStyle w:val="Block3"/>
        </w:rPr>
        <w:t xml:space="preserve">Automatic system. </w:t>
      </w:r>
    </w:p>
    <w:p>
      <w:pPr>
        <w:pStyle w:val="Block3"/>
        <w:pBdr/>
        <w:spacing/>
        <w:rPr/>
      </w:pPr>
      <w:r>
        <w:rPr>
          <w:rStyle w:val="Block3"/>
        </w:rPr>
        <w:t xml:space="preserve">District. </w:t>
      </w:r>
    </w:p>
    <w:p>
      <w:pPr>
        <w:pStyle w:val="Block3"/>
        <w:pBdr/>
        <w:spacing/>
        <w:rPr/>
      </w:pPr>
      <w:r>
        <w:rPr>
          <w:rStyle w:val="Block3"/>
        </w:rPr>
        <w:t xml:space="preserve">Even numbered address. </w:t>
      </w:r>
    </w:p>
    <w:p>
      <w:pPr>
        <w:pStyle w:val="Block3"/>
        <w:pBdr/>
        <w:spacing/>
        <w:rPr/>
      </w:pPr>
      <w:r>
        <w:rPr>
          <w:rStyle w:val="Block3"/>
        </w:rPr>
        <w:t xml:space="preserve">Landscape irrigation use. </w:t>
      </w:r>
    </w:p>
    <w:p>
      <w:pPr>
        <w:pStyle w:val="Block3"/>
        <w:pBdr/>
        <w:spacing/>
        <w:rPr/>
      </w:pPr>
      <w:r>
        <w:rPr>
          <w:rStyle w:val="Block3"/>
        </w:rPr>
        <w:t xml:space="preserve">Odd numbered address. </w:t>
      </w:r>
    </w:p>
    <w:p>
      <w:pPr>
        <w:pStyle w:val="Block3"/>
        <w:pBdr/>
        <w:spacing/>
        <w:rPr/>
      </w:pPr>
      <w:r>
        <w:rPr>
          <w:rStyle w:val="Block3"/>
        </w:rPr>
        <w:t xml:space="preserve">Reclaimed water. </w:t>
      </w:r>
    </w:p>
    <w:p>
      <w:pPr>
        <w:pStyle w:val="HistoryNote"/>
        <w:pBdr/>
        <w:spacing/>
        <w:rPr/>
      </w:pPr>
      <w:r>
        <w:rPr>
          <w:rStyle w:val="HistoryNote"/>
        </w:rPr>
        <w:t xml:space="preserve">(Ord. No. 88-15, 5-19-88; Ord. No. 90-7, § II(800.00), 3-22-90; Ord. No. 00-34, § 2, 10-5-00; Ord. No. 2022-7, § I, 1-18-22)</w:t>
      </w:r>
    </w:p>
    <w:p>
      <w:pPr>
        <w:pStyle w:val="Hang1"/>
        <w:pBdr/>
        <w:spacing/>
        <w:rPr/>
      </w:pPr>
      <w:r>
        <w:rPr/>
        <w:t xml:space="preserve">Cross reference(s)—</w:t>
      </w:r>
      <w:r>
        <w:rPr>
          <w:rStyle w:val="Hang1"/>
        </w:rPr>
        <w:t xml:space="preserve">Definitions and rules of construction generally, </w:t>
      </w:r>
      <w:r>
        <w:rPr/>
        <w:t xml:space="preserve">§ 1-2</w:t>
      </w:r>
      <w:r>
        <w:rPr>
          <w:rStyle w:val="Hang1"/>
        </w:rPr>
        <w:t xml:space="preserve">. </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50-312.</w:t>
      </w:r>
      <w:r>
        <w:rPr/>
        <w:t xml:space="preserve"> </w:t>
      </w:r>
      <w:r>
        <w:rPr/>
        <w:t xml:space="preserve">Variances.</w:t>
      </w:r>
    </w:p>
    <w:p>
      <w:pPr>
        <w:pStyle w:val="Paragraph1"/>
        <w:pBdr/>
        <w:spacing/>
        <w:rPr/>
      </w:pPr>
      <w:r>
        <w:rPr>
          <w:rStyle w:val="Paragraph1"/>
        </w:rPr>
        <w:t xml:space="preserve">A variance from the specific landscape irrigation days or day set forth in </w:t>
      </w:r>
      <w:r>
        <w:rPr/>
        <w:t xml:space="preserve">section 50-313</w:t>
      </w:r>
      <w:r>
        <w:rPr>
          <w:rStyle w:val="Paragraph1"/>
        </w:rPr>
        <w:t xml:space="preserve"> may be granted by the county manager or designee if strict application of the scheduled days or day would lead to unreasonable or unfair results in particular instances, provided that the applicant demonstrates with particularity that compliance with the scheduled days or day will result in a substantial economic, health or other hardship on the applicant requesting the variance or those served by the applicant. Where a contiguous property is divided into different zones, a variance may be granted hereunder so that each zone may be irrigated on different days or day than other zones of the property. However, in no event shall a variance allow a single zone to be irrigated more than two days per week during Daylight Savings Time or more than one day per week during Eastern Standard Time. Variance requests under this section must be submitted on a completed application form designated by the county. The decision of the county manager or designee on a variance request under this section shall be final and non-appealable. </w:t>
      </w:r>
    </w:p>
    <w:p>
      <w:pPr>
        <w:pStyle w:val="HistoryNote"/>
        <w:pBdr/>
        <w:spacing/>
        <w:rPr/>
      </w:pPr>
      <w:r>
        <w:rPr>
          <w:rStyle w:val="HistoryNote"/>
        </w:rPr>
        <w:t xml:space="preserve">(Ord. No. 2022-7, § I, 1-18-22)</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50-313.</w:t>
      </w:r>
      <w:r>
        <w:rPr/>
        <w:t xml:space="preserve"> </w:t>
      </w:r>
      <w:r>
        <w:rPr/>
        <w:t xml:space="preserve">Landscape irrigation schedules.</w:t>
      </w:r>
    </w:p>
    <w:p>
      <w:pPr>
        <w:pStyle w:val="List1"/>
        <w:pBdr/>
        <w:spacing/>
        <w:rPr/>
      </w:pPr>
      <w:r>
        <w:rPr/>
        <w:t xml:space="preserve">(a)</w:t>
      </w:r>
      <w:r>
        <w:rPr/>
        <w:tab/>
        <w:t xml:space="preserve"/>
      </w:r>
      <w:r>
        <w:rPr/>
        <w:t xml:space="preserve">When Daylight Savings Time is in effect, landscape irrigation shall occur only in accordance with the following schedule: </w:t>
      </w:r>
    </w:p>
    <w:p>
      <w:pPr>
        <w:pStyle w:val="List2"/>
        <w:pBdr/>
        <w:spacing/>
        <w:rPr/>
      </w:pPr>
      <w:r>
        <w:rPr/>
        <w:t xml:space="preserve">(1)</w:t>
      </w:r>
      <w:r>
        <w:rPr/>
        <w:tab/>
        <w:t xml:space="preserve"/>
      </w:r>
      <w:r>
        <w:rPr/>
        <w:t xml:space="preserve">Residential landscape irrigation at odd numbered addresses or no address may occur only on Wednesday and Saturday and shall not occur between 10:00 a.m. and 4:00 p.m.; and </w:t>
      </w:r>
    </w:p>
    <w:p>
      <w:pPr>
        <w:pStyle w:val="List2"/>
        <w:pBdr/>
        <w:spacing/>
        <w:rPr/>
      </w:pPr>
      <w:r>
        <w:rPr/>
        <w:t xml:space="preserve">(2)</w:t>
      </w:r>
      <w:r>
        <w:rPr/>
        <w:tab/>
        <w:t xml:space="preserve"/>
      </w:r>
      <w:r>
        <w:rPr/>
        <w:t xml:space="preserve">Residential landscape irrigation at even numbered addresses may occur only on Thursday and Sunday and shall not occur between 10:00 a.m. and 4:00 p.m.; and </w:t>
      </w:r>
    </w:p>
    <w:p>
      <w:pPr>
        <w:pStyle w:val="List2"/>
        <w:pBdr/>
        <w:spacing/>
        <w:rPr/>
      </w:pPr>
      <w:r>
        <w:rPr/>
        <w:t xml:space="preserve">(3)</w:t>
      </w:r>
      <w:r>
        <w:rPr/>
        <w:tab/>
        <w:t xml:space="preserve"/>
      </w:r>
      <w:r>
        <w:rPr/>
        <w:t xml:space="preserve">Nonresidential landscape irrigation may occur only on Tuesday and Friday and shall not occur between 10:00 a.m. and 4:00 p.m.; and </w:t>
      </w:r>
    </w:p>
    <w:p>
      <w:pPr>
        <w:pStyle w:val="List2"/>
        <w:pBdr/>
        <w:spacing/>
        <w:rPr/>
      </w:pPr>
      <w:r>
        <w:rPr/>
        <w:t xml:space="preserve">(4)</w:t>
      </w:r>
      <w:r>
        <w:rPr/>
        <w:tab/>
        <w:t xml:space="preserve"/>
      </w:r>
      <w:r>
        <w:rPr/>
        <w:t xml:space="preserve">No more than ¾ inch of water may be applied per irrigation zone on each day that irrigation occurs, and in no event shall irrigation occur for more than one hour per irrigation zone on each day that irrigation occurs. </w:t>
      </w:r>
    </w:p>
    <w:p>
      <w:pPr>
        <w:pStyle w:val="List1"/>
        <w:pBdr/>
        <w:spacing/>
        <w:rPr/>
      </w:pPr>
      <w:r>
        <w:rPr/>
        <w:t xml:space="preserve">(b)</w:t>
      </w:r>
      <w:r>
        <w:rPr/>
        <w:tab/>
        <w:t xml:space="preserve"/>
      </w:r>
      <w:r>
        <w:rPr/>
        <w:t xml:space="preserve">When Eastern Standard Time is in effect, landscape irrigation shall occur only in accordance with the following schedule: </w:t>
      </w:r>
    </w:p>
    <w:p>
      <w:pPr>
        <w:pStyle w:val="List2"/>
        <w:pBdr/>
        <w:spacing/>
        <w:rPr/>
      </w:pPr>
      <w:r>
        <w:rPr/>
        <w:t xml:space="preserve">(1)</w:t>
      </w:r>
      <w:r>
        <w:rPr/>
        <w:tab/>
        <w:t xml:space="preserve"/>
      </w:r>
      <w:r>
        <w:rPr/>
        <w:t xml:space="preserve">Residential landscape irrigation at odd numbered addresses or no address may occur only on Saturday and shall not occur between 10:00 a.m. and 4:00 p.m.; and </w:t>
      </w:r>
    </w:p>
    <w:p>
      <w:pPr>
        <w:pStyle w:val="List2"/>
        <w:pBdr/>
        <w:spacing/>
        <w:rPr/>
      </w:pPr>
      <w:r>
        <w:rPr/>
        <w:t xml:space="preserve">(2)</w:t>
      </w:r>
      <w:r>
        <w:rPr/>
        <w:tab/>
        <w:t xml:space="preserve"/>
      </w:r>
      <w:r>
        <w:rPr/>
        <w:t xml:space="preserve">Residential landscape irrigation at even numbered addresses may occur only on Sunday and shall not occur between 10:00 a.m. and 4:00 p.m.; and </w:t>
      </w:r>
    </w:p>
    <w:p>
      <w:pPr>
        <w:pStyle w:val="List2"/>
        <w:pBdr/>
        <w:spacing/>
        <w:rPr/>
      </w:pPr>
      <w:r>
        <w:rPr/>
        <w:t xml:space="preserve">(3)</w:t>
      </w:r>
      <w:r>
        <w:rPr/>
        <w:tab/>
        <w:t xml:space="preserve"/>
      </w:r>
      <w:r>
        <w:rPr/>
        <w:t xml:space="preserve">Nonresidential landscape irrigation may occur only on Tuesday and shall not occur between 10:00 a.m. and 4:00 p.m.; and </w:t>
      </w:r>
    </w:p>
    <w:p>
      <w:pPr>
        <w:pStyle w:val="List2"/>
        <w:pBdr/>
        <w:spacing/>
        <w:rPr/>
      </w:pPr>
      <w:r>
        <w:rPr/>
        <w:t xml:space="preserve">(4)</w:t>
      </w:r>
      <w:r>
        <w:rPr/>
        <w:tab/>
        <w:t xml:space="preserve"/>
      </w:r>
      <w:r>
        <w:rPr/>
        <w:t xml:space="preserve">No more than ¾ inch of water may be applied per irrigation zone on each day that irrigation occurs, and in no event shall irrigation occur for more than one hour per irrigation zone on each day that irrigation occurs. </w:t>
      </w:r>
    </w:p>
    <w:p>
      <w:pPr>
        <w:pStyle w:val="List1"/>
        <w:pBdr/>
        <w:spacing/>
        <w:rPr/>
      </w:pPr>
      <w:r>
        <w:rPr/>
        <w:t xml:space="preserve">(c)</w:t>
      </w:r>
      <w:r>
        <w:rPr/>
        <w:tab/>
        <w:t xml:space="preserve"/>
      </w:r>
      <w:r>
        <w:rPr/>
        <w:t xml:space="preserve">All landscape irrigation shall be limited in amount to only that necessary to meet landscape needs and in accordance with the schedules herein. </w:t>
      </w:r>
    </w:p>
    <w:p>
      <w:pPr>
        <w:pStyle w:val="HistoryNote"/>
        <w:pBdr/>
        <w:spacing/>
        <w:rPr/>
      </w:pPr>
      <w:r>
        <w:rPr>
          <w:rStyle w:val="HistoryNote"/>
        </w:rPr>
        <w:t xml:space="preserve">(Ord. No. 2022-7, § I, 1-18-22)</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50-314.</w:t>
      </w:r>
      <w:r>
        <w:rPr/>
        <w:t xml:space="preserve"> </w:t>
      </w:r>
      <w:r>
        <w:rPr/>
        <w:t xml:space="preserve">Additional requirement.</w:t>
      </w:r>
    </w:p>
    <w:p>
      <w:pPr>
        <w:pStyle w:val="Paragraph1"/>
        <w:pBdr/>
        <w:spacing/>
        <w:rPr/>
      </w:pPr>
      <w:r>
        <w:rPr>
          <w:rStyle w:val="Paragraph1"/>
        </w:rPr>
        <w:t xml:space="preserve">Any person who purchases and installs an automatic landscape irrigation system must properly install, maintain, and operate technology that inhibits or interrupts operation of the system during periods of sufficient moisture. </w:t>
      </w:r>
    </w:p>
    <w:p>
      <w:pPr>
        <w:pStyle w:val="HistoryNote"/>
        <w:pBdr/>
        <w:spacing/>
        <w:rPr/>
      </w:pPr>
      <w:r>
        <w:rPr>
          <w:rStyle w:val="HistoryNote"/>
        </w:rPr>
        <w:t xml:space="preserve">(Ord. No. 2022-7, § I, 1-18-22)</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50-315.</w:t>
      </w:r>
      <w:r>
        <w:rPr/>
        <w:t xml:space="preserve"> </w:t>
      </w:r>
      <w:r>
        <w:rPr/>
        <w:t xml:space="preserve">Exceptions.</w:t>
      </w:r>
    </w:p>
    <w:p>
      <w:pPr>
        <w:pStyle w:val="Paragraph1"/>
        <w:pBdr/>
        <w:spacing/>
        <w:rPr/>
      </w:pPr>
      <w:r>
        <w:rPr>
          <w:rStyle w:val="Paragraph1"/>
        </w:rPr>
        <w:t xml:space="preserve">Landscape irrigation shall be subject to the following irrigation schedule exceptions: </w:t>
      </w:r>
    </w:p>
    <w:p>
      <w:pPr>
        <w:pStyle w:val="List2"/>
        <w:pBdr/>
        <w:spacing/>
        <w:rPr/>
      </w:pPr>
      <w:r>
        <w:rPr/>
        <w:t xml:space="preserve">(a)</w:t>
      </w:r>
      <w:r>
        <w:rPr/>
        <w:tab/>
        <w:t xml:space="preserve"/>
      </w:r>
      <w:r>
        <w:rPr/>
        <w:t xml:space="preserve">Irrigation using a microspray, microjet, drip or bubbler irrigation system is allowed anytime. </w:t>
      </w:r>
    </w:p>
    <w:p>
      <w:pPr>
        <w:pStyle w:val="List2"/>
        <w:pBdr/>
        <w:spacing/>
        <w:rPr/>
      </w:pPr>
      <w:r>
        <w:rPr/>
        <w:t xml:space="preserve">(b)</w:t>
      </w:r>
      <w:r>
        <w:rPr/>
        <w:tab/>
        <w:t xml:space="preserve"/>
      </w:r>
      <w:r>
        <w:rPr/>
        <w:t xml:space="preserve">Irrigation of new landscape is allowed at any time of day, on any day for the initial 30 days and every other day for the next 30 days for a total of one, 60-day period, provided that the irrigation is limited to the minimum amount necessary for such landscape establishment. </w:t>
      </w:r>
    </w:p>
    <w:p>
      <w:pPr>
        <w:pStyle w:val="List2"/>
        <w:pBdr/>
        <w:spacing/>
        <w:rPr/>
      </w:pPr>
      <w:r>
        <w:rPr/>
        <w:t xml:space="preserve">(c)</w:t>
      </w:r>
      <w:r>
        <w:rPr/>
        <w:tab/>
        <w:t xml:space="preserve"/>
      </w:r>
      <w:r>
        <w:rPr/>
        <w:t xml:space="preserve">Watering in of chemicals, including insecticides, pesticides, fertilizers, fungicides and herbicides, when required by law, the manufacturer, or best management practices, is allowed at any time of day on any day within 24 hours of application. Watering in of chemicals shall not exceed ¼ inch of water per application except as otherwise required by law, the manufacturer, or best management practices. </w:t>
      </w:r>
    </w:p>
    <w:p>
      <w:pPr>
        <w:pStyle w:val="List2"/>
        <w:pBdr/>
        <w:spacing/>
        <w:rPr/>
      </w:pPr>
      <w:r>
        <w:rPr/>
        <w:t xml:space="preserve">(d)</w:t>
      </w:r>
      <w:r>
        <w:rPr/>
        <w:tab/>
        <w:t xml:space="preserve"/>
      </w:r>
      <w:r>
        <w:rPr/>
        <w:t xml:space="preserve">Irrigation systems may be operated at any time of day, on any day for maintenance and repair purposes not to exceed 20 minutes per hour per zone. </w:t>
      </w:r>
    </w:p>
    <w:p>
      <w:pPr>
        <w:pStyle w:val="List2"/>
        <w:pBdr/>
        <w:spacing/>
        <w:rPr/>
      </w:pPr>
      <w:r>
        <w:rPr/>
        <w:t xml:space="preserve">(e)</w:t>
      </w:r>
      <w:r>
        <w:rPr/>
        <w:tab/>
        <w:t xml:space="preserve"/>
      </w:r>
      <w:r>
        <w:rPr/>
        <w:t xml:space="preserve">Irrigation using a hand-held hose equipped with an automatic shutoff nozzle is allowed at any time of day on any day. </w:t>
      </w:r>
    </w:p>
    <w:p>
      <w:pPr>
        <w:pStyle w:val="List2"/>
        <w:pBdr/>
        <w:spacing/>
        <w:rPr/>
      </w:pPr>
      <w:r>
        <w:rPr/>
        <w:t xml:space="preserve">(e)</w:t>
      </w:r>
      <w:r>
        <w:rPr/>
        <w:tab/>
        <w:t xml:space="preserve"/>
      </w:r>
      <w:r>
        <w:rPr/>
        <w:t xml:space="preserve">Discharge of water from a water-to-air air-conditioning unit or other water-dependent cooling system is not limited. </w:t>
      </w:r>
    </w:p>
    <w:p>
      <w:pPr>
        <w:pStyle w:val="List2"/>
        <w:pBdr/>
        <w:spacing/>
        <w:rPr/>
      </w:pPr>
      <w:r>
        <w:rPr/>
        <w:t xml:space="preserve">(g)</w:t>
      </w:r>
      <w:r>
        <w:rPr/>
        <w:tab/>
        <w:t xml:space="preserve"/>
      </w:r>
      <w:r>
        <w:rPr/>
        <w:t xml:space="preserve">The use of water from a reclaimed water system is allowed anytime. For the purpose of this subsection, a reclaimed water system includes systems in which the primary source is reclaimed water, which may or may not be supplemented from another source during peak demand periods. </w:t>
      </w:r>
    </w:p>
    <w:p>
      <w:pPr>
        <w:pStyle w:val="List2"/>
        <w:pBdr/>
        <w:spacing/>
        <w:rPr/>
      </w:pPr>
      <w:r>
        <w:rPr/>
        <w:t xml:space="preserve">(h)</w:t>
      </w:r>
      <w:r>
        <w:rPr/>
        <w:tab/>
        <w:t xml:space="preserve"/>
      </w:r>
      <w:r>
        <w:rPr/>
        <w:t xml:space="preserve">The use of recycled water from wet detention treatment ponds for irrigation is allowed anytime provided the ponds are not augmented from any ground or off-site surface water or public supply sources. </w:t>
      </w:r>
    </w:p>
    <w:p>
      <w:pPr>
        <w:pStyle w:val="HistoryNote"/>
        <w:pBdr/>
        <w:spacing/>
        <w:rPr/>
      </w:pPr>
      <w:r>
        <w:rPr>
          <w:rStyle w:val="HistoryNote"/>
        </w:rPr>
        <w:t xml:space="preserve">(Ord. No. 2022-7, § I, 1-18-22)</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50-316.</w:t>
      </w:r>
      <w:r>
        <w:rPr/>
        <w:t xml:space="preserve"> </w:t>
      </w:r>
      <w:r>
        <w:rPr/>
        <w:t xml:space="preserve">Violations; declaration.</w:t>
      </w:r>
    </w:p>
    <w:p>
      <w:pPr>
        <w:pStyle w:val="Paragraph1"/>
        <w:pBdr/>
        <w:spacing/>
        <w:rPr/>
      </w:pPr>
      <w:r>
        <w:rPr>
          <w:rStyle w:val="Paragraph1"/>
        </w:rPr>
        <w:t xml:space="preserve">The county council hereby finds and declares that a violation of this division presents a serious threat to the public health, safety and welfare and is irreparable or irreversible in nature. No violator of this division shall be entitled to an opportunity to correct a violation prior to the levy of a civil penalty in accordance with any of the enforcement methods prescribed in </w:t>
      </w:r>
      <w:r>
        <w:rPr/>
        <w:t xml:space="preserve">section 1-7</w:t>
      </w:r>
      <w:r>
        <w:rPr>
          <w:rStyle w:val="Paragraph1"/>
        </w:rPr>
        <w:t xml:space="preserve">. The civil penalty shall be $50.00 for each violation. However, if the person has been previously found through a code enforcement board or any other quasi-judicial or judicial process to have violated or who has admitted violating this division within five years prior to the violation, the civil penalty shall be $100.00 for a second violation, $250.00 for a third violation and $500.00 for a fourth or subsequent violation, notwithstanding the violations occur at different locations. </w:t>
      </w:r>
    </w:p>
    <w:p>
      <w:pPr>
        <w:pStyle w:val="HistoryNote"/>
        <w:pBdr/>
        <w:spacing/>
        <w:rPr/>
      </w:pPr>
      <w:r>
        <w:rPr>
          <w:rStyle w:val="HistoryNote"/>
        </w:rPr>
        <w:t xml:space="preserve">(Ord. No. 2022-7, § I, 1-18-22)</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50-317—50-340.</w:t>
      </w:r>
      <w:r>
        <w:rPr/>
        <w:t xml:space="preserve"> </w:t>
      </w:r>
      <w:r>
        <w:rPr/>
        <w:t xml:space="preserve">Reserved.</w:t>
      </w:r>
    </w:p>
    <w:p>
      <w:pPr>
        <w:pBdr/>
        <w:spacing w:before="0" w:after="0"/>
        <w:rPr/>
      </w:pPr>
    </w:p>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Volusia County, Florida, Code of Ordinances</w:t>
    </w: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Cross reference(s)—</w:t>
      </w:r>
      <w:r>
        <w:rPr>
          <w:rStyle w:val="Hang1"/>
        </w:rPr>
        <w:t xml:space="preserve">Utilities, </w:t>
      </w:r>
      <w:r>
        <w:rPr/>
        <w:t xml:space="preserve">ch. 122</w:t>
      </w:r>
      <w:r>
        <w:rPr>
          <w:rStyle w:val="Hang1"/>
        </w:rPr>
        <w:t xml:space="preserve">.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PART II - CODE OF ORDINANCES</w:t>
    </w:r>
    <w:r>
      <w:rPr/>
      <w:br/>
    </w:r>
    <w:r>
      <w:rPr/>
      <w:t xml:space="preserve">Chapter 50 - ENVIRONMENT</w:t>
    </w:r>
    <w:r>
      <w:rPr/>
      <w:br/>
    </w:r>
    <w:r>
      <w:rPr/>
      <w:t xml:space="preserve">ARTICLE III. - MINIMUM STANDARDS FOR ENVIRONMENTAL PROTECTION</w:t>
    </w:r>
    <w:r>
      <w:rPr/>
      <w:br/>
    </w:r>
    <w:r>
      <w:rPr/>
      <w:t xml:space="preserve">DIVISION 8. WATER CONSERVATION</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245F69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7423833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1589411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020D35F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66A4CD2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6C5981B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6FDB695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0C98675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e0ba2a84-45d1-45f6-add4-6cd5df6337bd" w:customStyle="1">
    <w:name w:val="Normal Table_e0ba2a84-45d1-45f6-add4-6cd5df6337b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e0ba2a84-45d1-45f6-add4-6cd5df6337bd"/>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339ee645-283f-4be3-8d9a-f9580debb127" w:customStyle="1">
    <w:name w:val="Normal Table_339ee645-283f-4be3-8d9a-f9580debb12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339ee645-283f-4be3-8d9a-f9580debb12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0e031a5-4fdb-47a1-8576-7b658e3fb244" w:customStyle="1">
    <w:name w:val="Normal Table_c0e031a5-4fdb-47a1-8576-7b658e3fb24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163e891-8689-4745-8186-be6d0bc36fbc" w:customStyle="1">
    <w:name w:val="Table 1_3163e891-8689-4745-8186-be6d0bc36fbc"/>
    <w:basedOn w:val="NormalTable_c0e031a5-4fdb-47a1-8576-7b658e3fb24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3163e891-8689-4745-8186-be6d0bc36fb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988a7ec-0b22-43a2-8613-f7d2539722b0" w:customStyle="1">
    <w:name w:val="Normal Table_7988a7ec-0b22-43a2-8613-f7d2539722b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5975a2d-38f9-4f41-aee5-a135e96f4a78" w:customStyle="1">
    <w:name w:val="Table 1_d5975a2d-38f9-4f41-aee5-a135e96f4a78"/>
    <w:basedOn w:val="NormalTable_7988a7ec-0b22-43a2-8613-f7d2539722b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f2a9f85-5d00-49a4-bc21-81d6df7aa0cf" w:customStyle="1">
    <w:name w:val="Table 2_ff2a9f85-5d00-49a4-bc21-81d6df7aa0cf"/>
    <w:basedOn w:val="Table1_d5975a2d-38f9-4f41-aee5-a135e96f4a7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ff2a9f85-5d00-49a4-bc21-81d6df7aa0c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c3d509e-61bf-4eec-af94-63143a64bad5" w:customStyle="1">
    <w:name w:val="Normal Table_9c3d509e-61bf-4eec-af94-63143a64bad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1387c80-b0d8-4745-9523-ce6f56360f00" w:customStyle="1">
    <w:name w:val="Table 1_61387c80-b0d8-4745-9523-ce6f56360f00"/>
    <w:basedOn w:val="NormalTable_9c3d509e-61bf-4eec-af94-63143a64bad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2d1ee71-e0f2-4ab4-a5bd-fb2efd9a3961" w:customStyle="1">
    <w:name w:val="Table 2_12d1ee71-e0f2-4ab4-a5bd-fb2efd9a3961"/>
    <w:basedOn w:val="Table1_61387c80-b0d8-4745-9523-ce6f56360f0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76b6e107-01d8-4f80-a444-642f7e448651" w:customStyle="1">
    <w:name w:val="Table 3_76b6e107-01d8-4f80-a444-642f7e448651"/>
    <w:basedOn w:val="Table2_12d1ee71-e0f2-4ab4-a5bd-fb2efd9a396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76b6e107-01d8-4f80-a444-642f7e44865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fc4834b-f9a4-4e77-bfc7-c5d8975e1d5a" w:customStyle="1">
    <w:name w:val="Normal Table_0fc4834b-f9a4-4e77-bfc7-c5d8975e1d5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5106850-8b60-4b63-b0f7-f9f84fbaa469" w:customStyle="1">
    <w:name w:val="Table 1_35106850-8b60-4b63-b0f7-f9f84fbaa469"/>
    <w:basedOn w:val="NormalTable_0fc4834b-f9a4-4e77-bfc7-c5d8975e1d5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0e61b75-17cd-49b2-b854-b539217c6b39" w:customStyle="1">
    <w:name w:val="Table 2_e0e61b75-17cd-49b2-b854-b539217c6b39"/>
    <w:basedOn w:val="Table1_35106850-8b60-4b63-b0f7-f9f84fbaa46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959daf2-667f-426a-917f-a8f4e683ad3f" w:customStyle="1">
    <w:name w:val="Table 3_1959daf2-667f-426a-917f-a8f4e683ad3f"/>
    <w:basedOn w:val="Table2_e0e61b75-17cd-49b2-b854-b539217c6b3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75217637-d0ce-46ea-9f55-b8ca63cfe0ed" w:customStyle="1">
    <w:name w:val="Table 4_75217637-d0ce-46ea-9f55-b8ca63cfe0ed"/>
    <w:basedOn w:val="Table3_1959daf2-667f-426a-917f-a8f4e683ad3f"/>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75217637-d0ce-46ea-9f55-b8ca63cfe0ed"/>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3853149-7f40-4566-8959-4fa1a0468b5e" w:customStyle="1">
    <w:name w:val="Normal Table_33853149-7f40-4566-8959-4fa1a0468b5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ab17ac2-15a2-48a0-8625-51a5c7fd91e9" w:customStyle="1">
    <w:name w:val="Table 1_9ab17ac2-15a2-48a0-8625-51a5c7fd91e9"/>
    <w:basedOn w:val="NormalTable_33853149-7f40-4566-8959-4fa1a0468b5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31a258c-765a-408d-956b-3f068fcbfca5" w:customStyle="1">
    <w:name w:val="Table 2_b31a258c-765a-408d-956b-3f068fcbfca5"/>
    <w:basedOn w:val="Table1_9ab17ac2-15a2-48a0-8625-51a5c7fd91e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65f2aeb-314c-47df-868b-5868d98484c9" w:customStyle="1">
    <w:name w:val="Table 3_c65f2aeb-314c-47df-868b-5868d98484c9"/>
    <w:basedOn w:val="Table2_b31a258c-765a-408d-956b-3f068fcbfca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9965674-8592-4c5e-ba96-251d87b9cf2e" w:customStyle="1">
    <w:name w:val="Table 4_69965674-8592-4c5e-ba96-251d87b9cf2e"/>
    <w:basedOn w:val="Table3_c65f2aeb-314c-47df-868b-5868d98484c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722dba04-8904-4bd3-8bec-f0f95775b554" w:customStyle="1">
    <w:name w:val="Table 5_722dba04-8904-4bd3-8bec-f0f95775b554"/>
    <w:basedOn w:val="Table4_69965674-8592-4c5e-ba96-251d87b9cf2e"/>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722dba04-8904-4bd3-8bec-f0f95775b554"/>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11a38900-b498-49d8-87b4-64ca9f8ac8f3" w:customStyle="1">
    <w:name w:val="Normal Table_11a38900-b498-49d8-87b4-64ca9f8ac8f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33e9f56-0a65-41d7-8d38-092722eae87d" w:customStyle="1">
    <w:name w:val="Table 1_133e9f56-0a65-41d7-8d38-092722eae87d"/>
    <w:basedOn w:val="NormalTable_11a38900-b498-49d8-87b4-64ca9f8ac8f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4c7ebb3-9616-422f-9d13-5600e8878bc5" w:customStyle="1">
    <w:name w:val="Table 2_b4c7ebb3-9616-422f-9d13-5600e8878bc5"/>
    <w:basedOn w:val="Table1_133e9f56-0a65-41d7-8d38-092722eae87d"/>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ed77fc6-cd86-4bab-adba-82f9faf38825" w:customStyle="1">
    <w:name w:val="Table 3_8ed77fc6-cd86-4bab-adba-82f9faf38825"/>
    <w:basedOn w:val="Table2_b4c7ebb3-9616-422f-9d13-5600e8878bc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6d798a8-f5de-4ed0-a6a3-3d0c74648210" w:customStyle="1">
    <w:name w:val="Table 4_96d798a8-f5de-4ed0-a6a3-3d0c74648210"/>
    <w:basedOn w:val="Table3_8ed77fc6-cd86-4bab-adba-82f9faf3882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e5cba31-1611-4855-81e2-4170820d469f" w:customStyle="1">
    <w:name w:val="Table 5_5e5cba31-1611-4855-81e2-4170820d469f"/>
    <w:basedOn w:val="Table4_96d798a8-f5de-4ed0-a6a3-3d0c7464821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5cc9edc-4368-4966-9f9f-aefb16204516" w:customStyle="1">
    <w:name w:val="Table 6_55cc9edc-4368-4966-9f9f-aefb16204516"/>
    <w:basedOn w:val="Table5_5e5cba31-1611-4855-81e2-4170820d469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55cc9edc-4368-4966-9f9f-aefb16204516"/>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5f40c26-7fce-495f-9452-1f82370f35bd" w:customStyle="1">
    <w:name w:val="Normal Table_e5f40c26-7fce-495f-9452-1f82370f35b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0d85eb6-42f1-446a-8dcd-8364fa472bfe" w:customStyle="1">
    <w:name w:val="Table 1_f0d85eb6-42f1-446a-8dcd-8364fa472bfe"/>
    <w:basedOn w:val="NormalTable_e5f40c26-7fce-495f-9452-1f82370f35b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787d2f0-acaa-41eb-8fe0-66ef58462304" w:customStyle="1">
    <w:name w:val="Table 2_3787d2f0-acaa-41eb-8fe0-66ef58462304"/>
    <w:basedOn w:val="Table1_f0d85eb6-42f1-446a-8dcd-8364fa472bf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7b7ceed-9751-4e6e-9465-bc03d9eb32f6" w:customStyle="1">
    <w:name w:val="Table 3_e7b7ceed-9751-4e6e-9465-bc03d9eb32f6"/>
    <w:basedOn w:val="Table2_3787d2f0-acaa-41eb-8fe0-66ef5846230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bdda619-867f-414d-ad8c-d76c910ccf8f" w:customStyle="1">
    <w:name w:val="Table 4_cbdda619-867f-414d-ad8c-d76c910ccf8f"/>
    <w:basedOn w:val="Table3_e7b7ceed-9751-4e6e-9465-bc03d9eb32f6"/>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083bc21c-d88e-4604-8e83-86433ce459b7" w:customStyle="1">
    <w:name w:val="Table 5_083bc21c-d88e-4604-8e83-86433ce459b7"/>
    <w:basedOn w:val="Table4_cbdda619-867f-414d-ad8c-d76c910ccf8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4d85c1e2-daa1-4548-ac10-ff6e6618aa47" w:customStyle="1">
    <w:name w:val="Table 6_4d85c1e2-daa1-4548-ac10-ff6e6618aa47"/>
    <w:basedOn w:val="Table5_083bc21c-d88e-4604-8e83-86433ce459b7"/>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6c01376-0b9a-45df-8138-02ea851983e5" w:customStyle="1">
    <w:name w:val="Table 7_36c01376-0b9a-45df-8138-02ea851983e5"/>
    <w:basedOn w:val="Table6_4d85c1e2-daa1-4548-ac10-ff6e6618aa4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36c01376-0b9a-45df-8138-02ea851983e5"/>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fda0dd8-0218-4403-8863-c2c80c92067f" w:customStyle="1">
    <w:name w:val="Normal Table_2fda0dd8-0218-4403-8863-c2c80c92067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f0d52f9-181d-460e-bdff-4a92aa5d812c" w:customStyle="1">
    <w:name w:val="Table 1_0f0d52f9-181d-460e-bdff-4a92aa5d812c"/>
    <w:basedOn w:val="NormalTable_2fda0dd8-0218-4403-8863-c2c80c92067f"/>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859aff5-2b73-4d53-85cc-c61cfe667b34" w:customStyle="1">
    <w:name w:val="Table 2_0859aff5-2b73-4d53-85cc-c61cfe667b34"/>
    <w:basedOn w:val="Table1_0f0d52f9-181d-460e-bdff-4a92aa5d812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4eca0a1d-2452-4bb1-9b49-0add44395c12" w:customStyle="1">
    <w:name w:val="Table 3_4eca0a1d-2452-4bb1-9b49-0add44395c12"/>
    <w:basedOn w:val="Table2_0859aff5-2b73-4d53-85cc-c61cfe667b3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77381f7-c120-43af-89c0-5161f871fe4e" w:customStyle="1">
    <w:name w:val="Table 4_977381f7-c120-43af-89c0-5161f871fe4e"/>
    <w:basedOn w:val="Table3_4eca0a1d-2452-4bb1-9b49-0add44395c1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ddc197d6-7fb6-4a8b-869c-7d4a88201bd9" w:customStyle="1">
    <w:name w:val="Table 5_ddc197d6-7fb6-4a8b-869c-7d4a88201bd9"/>
    <w:basedOn w:val="Table4_977381f7-c120-43af-89c0-5161f871fe4e"/>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9add3fa-c33f-4d9f-9436-ecc4862bd5d1" w:customStyle="1">
    <w:name w:val="Table 6_b9add3fa-c33f-4d9f-9436-ecc4862bd5d1"/>
    <w:basedOn w:val="Table5_ddc197d6-7fb6-4a8b-869c-7d4a88201bd9"/>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47056aab-d90a-4ffe-9684-596e26614a82" w:customStyle="1">
    <w:name w:val="Table 7_47056aab-d90a-4ffe-9684-596e26614a82"/>
    <w:basedOn w:val="Table6_b9add3fa-c33f-4d9f-9436-ecc4862bd5d1"/>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f7e73f42-f6ea-41d3-9ef2-7081261dcfde" w:customStyle="1">
    <w:name w:val="Table 8_f7e73f42-f6ea-41d3-9ef2-7081261dcfde"/>
    <w:basedOn w:val="Table7_47056aab-d90a-4ffe-9684-596e26614a82"/>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f7e73f42-f6ea-41d3-9ef2-7081261dcfde"/>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7fc4375-7551-4950-b0cc-9635d275521b" w:customStyle="1">
    <w:name w:val="Normal Table_57fc4375-7551-4950-b0cc-9635d275521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57fc4375-7551-4950-b0cc-9635d275521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0c81680b-47b3-4c1f-848d-04762f6619f7" w:customStyle="1">
    <w:name w:val="Normal Table_0c81680b-47b3-4c1f-848d-04762f6619f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5b7579a-307c-44da-8c42-b023306ed076" w:customStyle="1">
    <w:name w:val="Table NoRule 1_c5b7579a-307c-44da-8c42-b023306ed076"/>
    <w:basedOn w:val="NormalTable_0c81680b-47b3-4c1f-848d-04762f6619f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c5b7579a-307c-44da-8c42-b023306ed076"/>
    <w:uiPriority w:val="99"/>
    <w:pPr>
      <w:pBdr/>
      <w:spacing/>
    </w:pPr>
    <w:rPr/>
    <w:tblPr>
      <w:tblInd w:w="475" w:type="dxa"/>
      <w:tblBorders/>
      <w:tblCellMar/>
    </w:tblPr>
    <w:trPr/>
    <w:tcPr>
      <w:tcBorders/>
      <w:shd w:val="clear" w:color="auto" w:fill="auto"/>
      <w:tcMar/>
      <w:vAlign w:val="top"/>
    </w:tcPr>
  </w:style>
  <w:style w:type="table" w:styleId="NormalTable_dc719a6d-0146-4b3a-9415-8a132aaf9bb9" w:customStyle="1">
    <w:name w:val="Normal Table_dc719a6d-0146-4b3a-9415-8a132aaf9bb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57adb1d-658c-49ad-bc9c-f1b92f65f94a" w:customStyle="1">
    <w:name w:val="Table NoRule 1_c57adb1d-658c-49ad-bc9c-f1b92f65f94a"/>
    <w:basedOn w:val="NormalTable_dc719a6d-0146-4b3a-9415-8a132aaf9bb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24c643c0-68f8-4ae2-9026-71e4e277b538" w:customStyle="1">
    <w:name w:val="Table NoRule 2_24c643c0-68f8-4ae2-9026-71e4e277b538"/>
    <w:basedOn w:val="TableNoRule1_c57adb1d-658c-49ad-bc9c-f1b92f65f94a"/>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24c643c0-68f8-4ae2-9026-71e4e277b538"/>
    <w:uiPriority w:val="99"/>
    <w:pPr>
      <w:pBdr/>
      <w:spacing/>
    </w:pPr>
    <w:rPr/>
    <w:tblPr>
      <w:tblInd w:w="950" w:type="dxa"/>
      <w:tblBorders/>
      <w:tblCellMar/>
    </w:tblPr>
    <w:trPr/>
    <w:tcPr>
      <w:tcBorders/>
      <w:shd w:val="clear" w:color="auto" w:fill="auto"/>
      <w:tcMar/>
      <w:vAlign w:val="top"/>
    </w:tcPr>
  </w:style>
  <w:style w:type="table" w:styleId="NormalTable_0846f054-c09b-4060-b816-b35030d64a48" w:customStyle="1">
    <w:name w:val="Normal Table_0846f054-c09b-4060-b816-b35030d64a4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1541cef-c2fc-4a2a-8477-d70d7d3b778a" w:customStyle="1">
    <w:name w:val="Table NoRule 1_c1541cef-c2fc-4a2a-8477-d70d7d3b778a"/>
    <w:basedOn w:val="NormalTable_0846f054-c09b-4060-b816-b35030d64a4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857873a-9eb4-4249-8596-b0d9cac99084" w:customStyle="1">
    <w:name w:val="Table NoRule 2_0857873a-9eb4-4249-8596-b0d9cac99084"/>
    <w:basedOn w:val="TableNoRule1_c1541cef-c2fc-4a2a-8477-d70d7d3b778a"/>
    <w:uiPriority w:val="99"/>
    <w:pPr>
      <w:pBdr/>
      <w:spacing/>
    </w:pPr>
    <w:rPr/>
    <w:tblPr>
      <w:tblInd w:w="475" w:type="dxa"/>
      <w:tblBorders/>
      <w:tblCellMar/>
    </w:tblPr>
    <w:trPr/>
    <w:tcPr>
      <w:tcBorders/>
      <w:shd w:val="clear" w:color="auto" w:fill="auto"/>
      <w:tcMar/>
      <w:vAlign w:val="top"/>
    </w:tcPr>
  </w:style>
  <w:style w:type="table" w:styleId="TableNoRule3_7dc6a67d-000e-4e54-b2b1-782887ac7cc8" w:customStyle="1">
    <w:name w:val="Table NoRule 3_7dc6a67d-000e-4e54-b2b1-782887ac7cc8"/>
    <w:basedOn w:val="TableNoRule2_0857873a-9eb4-4249-8596-b0d9cac99084"/>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7dc6a67d-000e-4e54-b2b1-782887ac7cc8"/>
    <w:uiPriority w:val="99"/>
    <w:pPr>
      <w:pBdr/>
      <w:spacing/>
    </w:pPr>
    <w:rPr/>
    <w:tblPr>
      <w:tblInd w:w="1440" w:type="dxa"/>
      <w:tblBorders/>
      <w:tblCellMar/>
    </w:tblPr>
    <w:trPr/>
    <w:tcPr>
      <w:tcBorders/>
      <w:shd w:val="clear" w:color="auto" w:fill="auto"/>
      <w:tcMar/>
      <w:vAlign w:val="top"/>
    </w:tcPr>
  </w:style>
  <w:style w:type="table" w:styleId="NormalTable_4f3a5272-4e9b-4985-ab12-68c6532eacc1" w:customStyle="1">
    <w:name w:val="Normal Table_4f3a5272-4e9b-4985-ab12-68c6532eacc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80a453c-3ece-4c7e-9744-5eb96b97881f" w:customStyle="1">
    <w:name w:val="Table NoRule 1_a80a453c-3ece-4c7e-9744-5eb96b97881f"/>
    <w:basedOn w:val="NormalTable_4f3a5272-4e9b-4985-ab12-68c6532eacc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511ff2d-a621-494b-8d27-4ccbf304aa5e" w:customStyle="1">
    <w:name w:val="Table NoRule 2_b511ff2d-a621-494b-8d27-4ccbf304aa5e"/>
    <w:basedOn w:val="TableNoRule1_a80a453c-3ece-4c7e-9744-5eb96b97881f"/>
    <w:uiPriority w:val="99"/>
    <w:pPr>
      <w:pBdr/>
      <w:spacing/>
    </w:pPr>
    <w:rPr/>
    <w:tblPr>
      <w:tblInd w:w="475" w:type="dxa"/>
      <w:tblBorders/>
      <w:tblCellMar/>
    </w:tblPr>
    <w:trPr/>
    <w:tcPr>
      <w:tcBorders/>
      <w:shd w:val="clear" w:color="auto" w:fill="auto"/>
      <w:tcMar/>
      <w:vAlign w:val="top"/>
    </w:tcPr>
  </w:style>
  <w:style w:type="table" w:styleId="TableNoRule3_bf712176-d74b-4186-988d-bef8fbd12cf4" w:customStyle="1">
    <w:name w:val="Table NoRule 3_bf712176-d74b-4186-988d-bef8fbd12cf4"/>
    <w:basedOn w:val="TableNoRule2_b511ff2d-a621-494b-8d27-4ccbf304aa5e"/>
    <w:uiPriority w:val="99"/>
    <w:pPr>
      <w:pBdr/>
      <w:spacing/>
    </w:pPr>
    <w:rPr/>
    <w:tblPr>
      <w:tblInd w:w="950" w:type="dxa"/>
      <w:tblBorders/>
      <w:tblCellMar/>
    </w:tblPr>
    <w:trPr/>
    <w:tcPr>
      <w:tcBorders/>
      <w:shd w:val="clear" w:color="auto" w:fill="auto"/>
      <w:tcMar/>
      <w:vAlign w:val="top"/>
    </w:tcPr>
  </w:style>
  <w:style w:type="table" w:styleId="TableNoRule4_600b7474-8027-4be9-b301-75439f9661f0" w:customStyle="1">
    <w:name w:val="Table NoRule 4_600b7474-8027-4be9-b301-75439f9661f0"/>
    <w:basedOn w:val="TableNoRule3_bf712176-d74b-4186-988d-bef8fbd12cf4"/>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600b7474-8027-4be9-b301-75439f9661f0"/>
    <w:uiPriority w:val="99"/>
    <w:pPr>
      <w:pBdr/>
      <w:spacing/>
    </w:pPr>
    <w:rPr/>
    <w:tblPr>
      <w:tblInd w:w="1915" w:type="dxa"/>
      <w:tblBorders/>
      <w:tblCellMar/>
    </w:tblPr>
    <w:trPr/>
    <w:tcPr>
      <w:tcBorders/>
      <w:shd w:val="clear" w:color="auto" w:fill="auto"/>
      <w:tcMar/>
      <w:vAlign w:val="top"/>
    </w:tcPr>
  </w:style>
  <w:style w:type="table" w:styleId="NormalTable_e6be60ba-d9dd-422f-8b04-6949abe3113e" w:customStyle="1">
    <w:name w:val="Normal Table_e6be60ba-d9dd-422f-8b04-6949abe3113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b801874-7a7f-4615-ae11-edbbf40d7cc1" w:customStyle="1">
    <w:name w:val="Table NoRule 1_2b801874-7a7f-4615-ae11-edbbf40d7cc1"/>
    <w:basedOn w:val="NormalTable_e6be60ba-d9dd-422f-8b04-6949abe3113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8c5abe8-a900-4a28-b4ce-d34d2e387211" w:customStyle="1">
    <w:name w:val="Table NoRule 2_18c5abe8-a900-4a28-b4ce-d34d2e387211"/>
    <w:basedOn w:val="TableNoRule1_2b801874-7a7f-4615-ae11-edbbf40d7cc1"/>
    <w:uiPriority w:val="99"/>
    <w:pPr>
      <w:pBdr/>
      <w:spacing/>
    </w:pPr>
    <w:rPr/>
    <w:tblPr>
      <w:tblInd w:w="475" w:type="dxa"/>
      <w:tblBorders/>
      <w:tblCellMar/>
    </w:tblPr>
    <w:trPr/>
    <w:tcPr>
      <w:tcBorders/>
      <w:shd w:val="clear" w:color="auto" w:fill="auto"/>
      <w:tcMar/>
      <w:vAlign w:val="top"/>
    </w:tcPr>
  </w:style>
  <w:style w:type="table" w:styleId="TableNoRule3_db6f5b74-6e64-4ec9-b497-1f71ba876aa4" w:customStyle="1">
    <w:name w:val="Table NoRule 3_db6f5b74-6e64-4ec9-b497-1f71ba876aa4"/>
    <w:basedOn w:val="TableNoRule2_18c5abe8-a900-4a28-b4ce-d34d2e387211"/>
    <w:uiPriority w:val="99"/>
    <w:pPr>
      <w:pBdr/>
      <w:spacing/>
    </w:pPr>
    <w:rPr/>
    <w:tblPr>
      <w:tblInd w:w="950" w:type="dxa"/>
      <w:tblBorders/>
      <w:tblCellMar/>
    </w:tblPr>
    <w:trPr/>
    <w:tcPr>
      <w:tcBorders/>
      <w:shd w:val="clear" w:color="auto" w:fill="auto"/>
      <w:tcMar/>
      <w:vAlign w:val="top"/>
    </w:tcPr>
  </w:style>
  <w:style w:type="table" w:styleId="TableNoRule4_5507f4d3-4706-4b5c-8bd9-df9ab19e7d57" w:customStyle="1">
    <w:name w:val="Table NoRule 4_5507f4d3-4706-4b5c-8bd9-df9ab19e7d57"/>
    <w:basedOn w:val="TableNoRule3_db6f5b74-6e64-4ec9-b497-1f71ba876aa4"/>
    <w:uiPriority w:val="99"/>
    <w:pPr>
      <w:pBdr/>
      <w:spacing/>
    </w:pPr>
    <w:rPr/>
    <w:tblPr>
      <w:tblInd w:w="1440" w:type="dxa"/>
      <w:tblBorders/>
      <w:tblCellMar/>
    </w:tblPr>
    <w:trPr/>
    <w:tcPr>
      <w:tcBorders/>
      <w:shd w:val="clear" w:color="auto" w:fill="auto"/>
      <w:tcMar/>
      <w:vAlign w:val="top"/>
    </w:tcPr>
  </w:style>
  <w:style w:type="table" w:styleId="TableNoRule5_89fc92b3-a9de-4eb8-9823-c9665786f9fa" w:customStyle="1">
    <w:name w:val="Table NoRule 5_89fc92b3-a9de-4eb8-9823-c9665786f9fa"/>
    <w:basedOn w:val="TableNoRule4_5507f4d3-4706-4b5c-8bd9-df9ab19e7d57"/>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89fc92b3-a9de-4eb8-9823-c9665786f9fa"/>
    <w:uiPriority w:val="99"/>
    <w:pPr>
      <w:pBdr/>
      <w:spacing/>
    </w:pPr>
    <w:rPr/>
    <w:tblPr>
      <w:tblInd w:w="2390" w:type="dxa"/>
      <w:tblBorders/>
      <w:tblCellMar/>
    </w:tblPr>
    <w:trPr/>
    <w:tcPr>
      <w:tcBorders/>
      <w:shd w:val="clear" w:color="auto" w:fill="auto"/>
      <w:tcMar/>
      <w:vAlign w:val="top"/>
    </w:tcPr>
  </w:style>
  <w:style w:type="table" w:styleId="NormalTable_3785669d-74f4-4ed1-b4a2-2c52cfd5474a" w:customStyle="1">
    <w:name w:val="Normal Table_3785669d-74f4-4ed1-b4a2-2c52cfd5474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8927308-b738-48e2-8629-9ff015a95eeb" w:customStyle="1">
    <w:name w:val="Table NoRule 1_58927308-b738-48e2-8629-9ff015a95eeb"/>
    <w:basedOn w:val="NormalTable_3785669d-74f4-4ed1-b4a2-2c52cfd5474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b05acdf-6859-47bf-996b-5ec9682057b0" w:customStyle="1">
    <w:name w:val="Table NoRule 2_1b05acdf-6859-47bf-996b-5ec9682057b0"/>
    <w:basedOn w:val="TableNoRule1_58927308-b738-48e2-8629-9ff015a95eeb"/>
    <w:uiPriority w:val="99"/>
    <w:pPr>
      <w:pBdr/>
      <w:spacing/>
    </w:pPr>
    <w:rPr/>
    <w:tblPr>
      <w:tblInd w:w="475" w:type="dxa"/>
      <w:tblBorders/>
      <w:tblCellMar/>
    </w:tblPr>
    <w:trPr/>
    <w:tcPr>
      <w:tcBorders/>
      <w:shd w:val="clear" w:color="auto" w:fill="auto"/>
      <w:tcMar/>
      <w:vAlign w:val="top"/>
    </w:tcPr>
  </w:style>
  <w:style w:type="table" w:styleId="TableNoRule3_4c5b70c7-26c1-4d97-bb83-1bdc07471916" w:customStyle="1">
    <w:name w:val="Table NoRule 3_4c5b70c7-26c1-4d97-bb83-1bdc07471916"/>
    <w:basedOn w:val="TableNoRule2_1b05acdf-6859-47bf-996b-5ec9682057b0"/>
    <w:uiPriority w:val="99"/>
    <w:pPr>
      <w:pBdr/>
      <w:spacing/>
    </w:pPr>
    <w:rPr/>
    <w:tblPr>
      <w:tblInd w:w="950" w:type="dxa"/>
      <w:tblBorders/>
      <w:tblCellMar/>
    </w:tblPr>
    <w:trPr/>
    <w:tcPr>
      <w:tcBorders/>
      <w:shd w:val="clear" w:color="auto" w:fill="auto"/>
      <w:tcMar/>
      <w:vAlign w:val="top"/>
    </w:tcPr>
  </w:style>
  <w:style w:type="table" w:styleId="TableNoRule4_aef50e3e-4946-4d46-a4fb-e37e06559b3a" w:customStyle="1">
    <w:name w:val="Table NoRule 4_aef50e3e-4946-4d46-a4fb-e37e06559b3a"/>
    <w:basedOn w:val="TableNoRule3_4c5b70c7-26c1-4d97-bb83-1bdc07471916"/>
    <w:uiPriority w:val="99"/>
    <w:pPr>
      <w:pBdr/>
      <w:spacing/>
    </w:pPr>
    <w:rPr/>
    <w:tblPr>
      <w:tblInd w:w="1440" w:type="dxa"/>
      <w:tblBorders/>
      <w:tblCellMar/>
    </w:tblPr>
    <w:trPr/>
    <w:tcPr>
      <w:tcBorders/>
      <w:shd w:val="clear" w:color="auto" w:fill="auto"/>
      <w:tcMar/>
      <w:vAlign w:val="top"/>
    </w:tcPr>
  </w:style>
  <w:style w:type="table" w:styleId="TableNoRule5_a828b395-a625-4ef0-a75d-5fbc7076b57b" w:customStyle="1">
    <w:name w:val="Table NoRule 5_a828b395-a625-4ef0-a75d-5fbc7076b57b"/>
    <w:basedOn w:val="TableNoRule4_aef50e3e-4946-4d46-a4fb-e37e06559b3a"/>
    <w:uiPriority w:val="99"/>
    <w:pPr>
      <w:pBdr/>
      <w:spacing/>
    </w:pPr>
    <w:rPr/>
    <w:tblPr>
      <w:tblInd w:w="1915" w:type="dxa"/>
      <w:tblBorders/>
      <w:tblCellMar/>
    </w:tblPr>
    <w:trPr/>
    <w:tcPr>
      <w:tcBorders/>
      <w:shd w:val="clear" w:color="auto" w:fill="auto"/>
      <w:tcMar/>
      <w:vAlign w:val="top"/>
    </w:tcPr>
  </w:style>
  <w:style w:type="table" w:styleId="TableNoRule6_4227fe82-efc4-4ddf-bf26-2468da5b1b2d" w:customStyle="1">
    <w:name w:val="Table NoRule 6_4227fe82-efc4-4ddf-bf26-2468da5b1b2d"/>
    <w:basedOn w:val="TableNoRule5_a828b395-a625-4ef0-a75d-5fbc7076b57b"/>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4227fe82-efc4-4ddf-bf26-2468da5b1b2d"/>
    <w:uiPriority w:val="99"/>
    <w:pPr>
      <w:pBdr/>
      <w:spacing/>
    </w:pPr>
    <w:rPr/>
    <w:tblPr>
      <w:tblInd w:w="2880" w:type="dxa"/>
      <w:tblBorders/>
      <w:tblCellMar/>
    </w:tblPr>
    <w:trPr/>
    <w:tcPr>
      <w:tcBorders/>
      <w:shd w:val="clear" w:color="auto" w:fill="auto"/>
      <w:tcMar/>
      <w:vAlign w:val="top"/>
    </w:tcPr>
  </w:style>
  <w:style w:type="table" w:styleId="NormalTable_6cee4cc4-f771-4a55-896f-82996e54f507" w:customStyle="1">
    <w:name w:val="Normal Table_6cee4cc4-f771-4a55-896f-82996e54f50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90bba62-b375-4c4f-b0f1-cd01bfcce67a" w:customStyle="1">
    <w:name w:val="Table NoRule 1_990bba62-b375-4c4f-b0f1-cd01bfcce67a"/>
    <w:basedOn w:val="NormalTable_6cee4cc4-f771-4a55-896f-82996e54f50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6bef3c4-8b53-4bbf-bccd-ba6a0bacd807" w:customStyle="1">
    <w:name w:val="Table NoRule 2_d6bef3c4-8b53-4bbf-bccd-ba6a0bacd807"/>
    <w:basedOn w:val="TableNoRule1_990bba62-b375-4c4f-b0f1-cd01bfcce67a"/>
    <w:uiPriority w:val="99"/>
    <w:pPr>
      <w:pBdr/>
      <w:spacing/>
    </w:pPr>
    <w:rPr/>
    <w:tblPr>
      <w:tblInd w:w="475" w:type="dxa"/>
      <w:tblBorders/>
      <w:tblCellMar/>
    </w:tblPr>
    <w:trPr/>
    <w:tcPr>
      <w:tcBorders/>
      <w:shd w:val="clear" w:color="auto" w:fill="auto"/>
      <w:tcMar/>
      <w:vAlign w:val="top"/>
    </w:tcPr>
  </w:style>
  <w:style w:type="table" w:styleId="TableNoRule3_025cd584-67bd-45a6-823e-76556137cb5a" w:customStyle="1">
    <w:name w:val="Table NoRule 3_025cd584-67bd-45a6-823e-76556137cb5a"/>
    <w:basedOn w:val="TableNoRule2_d6bef3c4-8b53-4bbf-bccd-ba6a0bacd807"/>
    <w:uiPriority w:val="99"/>
    <w:pPr>
      <w:pBdr/>
      <w:spacing/>
    </w:pPr>
    <w:rPr/>
    <w:tblPr>
      <w:tblInd w:w="950" w:type="dxa"/>
      <w:tblBorders/>
      <w:tblCellMar/>
    </w:tblPr>
    <w:trPr/>
    <w:tcPr>
      <w:tcBorders/>
      <w:shd w:val="clear" w:color="auto" w:fill="auto"/>
      <w:tcMar/>
      <w:vAlign w:val="top"/>
    </w:tcPr>
  </w:style>
  <w:style w:type="table" w:styleId="TableNoRule4_9cc48c79-f8e1-4be4-82de-703a27cdc15a" w:customStyle="1">
    <w:name w:val="Table NoRule 4_9cc48c79-f8e1-4be4-82de-703a27cdc15a"/>
    <w:basedOn w:val="TableNoRule3_025cd584-67bd-45a6-823e-76556137cb5a"/>
    <w:uiPriority w:val="99"/>
    <w:pPr>
      <w:pBdr/>
      <w:spacing/>
    </w:pPr>
    <w:rPr/>
    <w:tblPr>
      <w:tblInd w:w="1440" w:type="dxa"/>
      <w:tblBorders/>
      <w:tblCellMar/>
    </w:tblPr>
    <w:trPr/>
    <w:tcPr>
      <w:tcBorders/>
      <w:shd w:val="clear" w:color="auto" w:fill="auto"/>
      <w:tcMar/>
      <w:vAlign w:val="top"/>
    </w:tcPr>
  </w:style>
  <w:style w:type="table" w:styleId="TableNoRule5_2eacedf6-ac94-40aa-83c9-87f68b7e0204" w:customStyle="1">
    <w:name w:val="Table NoRule 5_2eacedf6-ac94-40aa-83c9-87f68b7e0204"/>
    <w:basedOn w:val="TableNoRule4_9cc48c79-f8e1-4be4-82de-703a27cdc15a"/>
    <w:uiPriority w:val="99"/>
    <w:pPr>
      <w:pBdr/>
      <w:spacing/>
    </w:pPr>
    <w:rPr/>
    <w:tblPr>
      <w:tblInd w:w="1915" w:type="dxa"/>
      <w:tblBorders/>
      <w:tblCellMar/>
    </w:tblPr>
    <w:trPr/>
    <w:tcPr>
      <w:tcBorders/>
      <w:shd w:val="clear" w:color="auto" w:fill="auto"/>
      <w:tcMar/>
      <w:vAlign w:val="top"/>
    </w:tcPr>
  </w:style>
  <w:style w:type="table" w:styleId="TableNoRule6_31277639-07cb-4b83-a28a-0160989a2527" w:customStyle="1">
    <w:name w:val="Table NoRule 6_31277639-07cb-4b83-a28a-0160989a2527"/>
    <w:basedOn w:val="TableNoRule5_2eacedf6-ac94-40aa-83c9-87f68b7e0204"/>
    <w:uiPriority w:val="99"/>
    <w:pPr>
      <w:pBdr/>
      <w:spacing/>
    </w:pPr>
    <w:rPr/>
    <w:tblPr>
      <w:tblInd w:w="2390" w:type="dxa"/>
      <w:tblBorders/>
      <w:tblCellMar/>
    </w:tblPr>
    <w:trPr/>
    <w:tcPr>
      <w:tcBorders/>
      <w:shd w:val="clear" w:color="auto" w:fill="auto"/>
      <w:tcMar/>
      <w:vAlign w:val="top"/>
    </w:tcPr>
  </w:style>
  <w:style w:type="table" w:styleId="TableNoRule7_4736d13b-3e19-4138-94bd-938a2f5db85d" w:customStyle="1">
    <w:name w:val="Table NoRule 7_4736d13b-3e19-4138-94bd-938a2f5db85d"/>
    <w:basedOn w:val="TableNoRule6_31277639-07cb-4b83-a28a-0160989a2527"/>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4736d13b-3e19-4138-94bd-938a2f5db85d"/>
    <w:uiPriority w:val="99"/>
    <w:pPr>
      <w:pBdr/>
      <w:spacing/>
    </w:pPr>
    <w:rPr/>
    <w:tblPr>
      <w:tblInd w:w="3355" w:type="dxa"/>
      <w:tblBorders/>
      <w:tblCellMar/>
    </w:tblPr>
    <w:trPr/>
    <w:tcPr>
      <w:tcBorders/>
      <w:shd w:val="clear" w:color="auto" w:fill="auto"/>
      <w:tcMar/>
      <w:vAlign w:val="top"/>
    </w:tcPr>
  </w:style>
  <w:style w:type="table" w:styleId="NormalTable_545803b4-229b-4e03-b4c7-38cde7e67db1" w:customStyle="1">
    <w:name w:val="Normal Table_545803b4-229b-4e03-b4c7-38cde7e67db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03af815-9e25-42e3-a446-77c08518aacb" w:customStyle="1">
    <w:name w:val="Table NoRule 1_103af815-9e25-42e3-a446-77c08518aacb"/>
    <w:basedOn w:val="NormalTable_545803b4-229b-4e03-b4c7-38cde7e67db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03a3293-0e4e-4297-97fc-0a223c46734f" w:customStyle="1">
    <w:name w:val="Table NoRule 2_103a3293-0e4e-4297-97fc-0a223c46734f"/>
    <w:basedOn w:val="TableNoRule1_103af815-9e25-42e3-a446-77c08518aacb"/>
    <w:uiPriority w:val="99"/>
    <w:pPr>
      <w:pBdr/>
      <w:spacing/>
    </w:pPr>
    <w:rPr/>
    <w:tblPr>
      <w:tblInd w:w="475" w:type="dxa"/>
      <w:tblBorders/>
      <w:tblCellMar/>
    </w:tblPr>
    <w:trPr/>
    <w:tcPr>
      <w:tcBorders/>
      <w:shd w:val="clear" w:color="auto" w:fill="auto"/>
      <w:tcMar/>
      <w:vAlign w:val="top"/>
    </w:tcPr>
  </w:style>
  <w:style w:type="table" w:styleId="TableNoRule3_d1aa10e1-613b-4887-a4c9-98978020b7e0" w:customStyle="1">
    <w:name w:val="Table NoRule 3_d1aa10e1-613b-4887-a4c9-98978020b7e0"/>
    <w:basedOn w:val="TableNoRule2_103a3293-0e4e-4297-97fc-0a223c46734f"/>
    <w:uiPriority w:val="99"/>
    <w:pPr>
      <w:pBdr/>
      <w:spacing/>
    </w:pPr>
    <w:rPr/>
    <w:tblPr>
      <w:tblInd w:w="950" w:type="dxa"/>
      <w:tblBorders/>
      <w:tblCellMar/>
    </w:tblPr>
    <w:trPr/>
    <w:tcPr>
      <w:tcBorders/>
      <w:shd w:val="clear" w:color="auto" w:fill="auto"/>
      <w:tcMar/>
      <w:vAlign w:val="top"/>
    </w:tcPr>
  </w:style>
  <w:style w:type="table" w:styleId="TableNoRule4_67f1717f-a704-4b06-a465-0ba95c0361ef" w:customStyle="1">
    <w:name w:val="Table NoRule 4_67f1717f-a704-4b06-a465-0ba95c0361ef"/>
    <w:basedOn w:val="TableNoRule3_d1aa10e1-613b-4887-a4c9-98978020b7e0"/>
    <w:uiPriority w:val="99"/>
    <w:pPr>
      <w:pBdr/>
      <w:spacing/>
    </w:pPr>
    <w:rPr/>
    <w:tblPr>
      <w:tblInd w:w="1440" w:type="dxa"/>
      <w:tblBorders/>
      <w:tblCellMar/>
    </w:tblPr>
    <w:trPr/>
    <w:tcPr>
      <w:tcBorders/>
      <w:shd w:val="clear" w:color="auto" w:fill="auto"/>
      <w:tcMar/>
      <w:vAlign w:val="top"/>
    </w:tcPr>
  </w:style>
  <w:style w:type="table" w:styleId="TableNoRule5_9a4b347b-2be2-472f-9e5d-5d1816429fef" w:customStyle="1">
    <w:name w:val="Table NoRule 5_9a4b347b-2be2-472f-9e5d-5d1816429fef"/>
    <w:basedOn w:val="TableNoRule4_67f1717f-a704-4b06-a465-0ba95c0361ef"/>
    <w:uiPriority w:val="99"/>
    <w:pPr>
      <w:pBdr/>
      <w:spacing/>
    </w:pPr>
    <w:rPr/>
    <w:tblPr>
      <w:tblInd w:w="1915" w:type="dxa"/>
      <w:tblBorders/>
      <w:tblCellMar/>
    </w:tblPr>
    <w:trPr/>
    <w:tcPr>
      <w:tcBorders/>
      <w:shd w:val="clear" w:color="auto" w:fill="auto"/>
      <w:tcMar/>
      <w:vAlign w:val="top"/>
    </w:tcPr>
  </w:style>
  <w:style w:type="table" w:styleId="TableNoRule6_e1ff0666-4e06-47b7-b5a5-3308aff712cf" w:customStyle="1">
    <w:name w:val="Table NoRule 6_e1ff0666-4e06-47b7-b5a5-3308aff712cf"/>
    <w:basedOn w:val="TableNoRule5_9a4b347b-2be2-472f-9e5d-5d1816429fef"/>
    <w:uiPriority w:val="99"/>
    <w:pPr>
      <w:pBdr/>
      <w:spacing/>
    </w:pPr>
    <w:rPr/>
    <w:tblPr>
      <w:tblInd w:w="2390" w:type="dxa"/>
      <w:tblBorders/>
      <w:tblCellMar/>
    </w:tblPr>
    <w:trPr/>
    <w:tcPr>
      <w:tcBorders/>
      <w:shd w:val="clear" w:color="auto" w:fill="auto"/>
      <w:tcMar/>
      <w:vAlign w:val="top"/>
    </w:tcPr>
  </w:style>
  <w:style w:type="table" w:styleId="TableNoRule7_5b8e068e-3986-4d63-98cc-4d6191689b33" w:customStyle="1">
    <w:name w:val="Table NoRule 7_5b8e068e-3986-4d63-98cc-4d6191689b33"/>
    <w:basedOn w:val="TableNoRule6_e1ff0666-4e06-47b7-b5a5-3308aff712cf"/>
    <w:uiPriority w:val="99"/>
    <w:pPr>
      <w:pBdr/>
      <w:spacing/>
    </w:pPr>
    <w:rPr/>
    <w:tblPr>
      <w:tblInd w:w="2880" w:type="dxa"/>
      <w:tblBorders/>
      <w:tblCellMar/>
    </w:tblPr>
    <w:trPr/>
    <w:tcPr>
      <w:tcBorders/>
      <w:shd w:val="clear" w:color="auto" w:fill="auto"/>
      <w:tcMar/>
      <w:vAlign w:val="top"/>
    </w:tcPr>
  </w:style>
  <w:style w:type="table" w:styleId="TableNoRule8_4100640f-f50a-40bc-a9dc-0449be57cb1e" w:customStyle="1">
    <w:name w:val="Table NoRule 8_4100640f-f50a-40bc-a9dc-0449be57cb1e"/>
    <w:basedOn w:val="TableNoRule7_5b8e068e-3986-4d63-98cc-4d6191689b33"/>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4100640f-f50a-40bc-a9dc-0449be57cb1e"/>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17" Type="http://schemas.openxmlformats.org/officeDocument/2006/relationships/styles" Target="styles.xml" /><Relationship Id="rId18" Type="http://schemas.openxmlformats.org/officeDocument/2006/relationships/settings" Target="settings.xml" /><Relationship Id="rId19" Type="http://schemas.openxmlformats.org/officeDocument/2006/relationships/theme" Target="theme/theme1.xml" /><Relationship Id="rId20" Type="http://schemas.openxmlformats.org/officeDocument/2006/relationships/numbering" Target="numbering.xml" /><Relationship Id="rId21"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2024-12-06T21:58:15Z</dcterms:created>
  <dcterms:modified xsi:type="dcterms:W3CDTF">2024-12-06T21:58:15Z</dcterms:modified>
</cp:coreProperties>
</file>